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Autospacing="1" w:afterAutospacing="1"/>
        <w:ind w:firstLine="256" w:start="284"/>
        <w:jc w:val="both"/>
        <w:rPr>
          <w:rFonts w:eastAsia="Times New Roman" w:cs="Times New Roman"/>
          <w:lang w:eastAsia="bg-BG"/>
        </w:rPr>
      </w:pPr>
      <w:r>
        <w:rPr>
          <w:rFonts w:eastAsia="Times New Roman" w:cs="Times New Roman"/>
          <w:lang w:eastAsia="bg-BG"/>
        </w:rPr>
        <w:t>Стилистичните фигури</w:t>
      </w:r>
      <w:r>
        <w:rPr>
          <w:rFonts w:eastAsia="Times New Roman" w:cs="Times New Roman"/>
          <w:lang w:val="en-US" w:eastAsia="bg-BG"/>
        </w:rPr>
        <w:t xml:space="preserve"> </w:t>
      </w:r>
      <w:r>
        <w:rPr>
          <w:rFonts w:eastAsia="Times New Roman" w:cs="Times New Roman"/>
          <w:lang w:eastAsia="bg-BG"/>
        </w:rPr>
        <w:t>и тропи са езикови средства за постигане на емоционално и експресивно въздействие върху читателя в художествената, публицистичната и разговорната реч. Те се изграждат въз основа смисловото съдържание на думите, словосъчетанията, изреченията и текстовете. Затова в стилистиката се разглеждат в раздел „Стилистична семасиология”. Според начина на създаването им и постигания чрез тях ефект, стилистичните фигури се делят на две основни групи:</w:t>
      </w:r>
    </w:p>
    <w:p>
      <w:pPr>
        <w:pStyle w:val="ListParagraph"/>
        <w:numPr>
          <w:ilvl w:val="0"/>
          <w:numId w:val="1"/>
        </w:numPr>
        <w:spacing w:lineRule="auto" w:line="240" w:beforeAutospacing="1" w:after="0"/>
        <w:ind w:hanging="283" w:start="567"/>
        <w:contextualSpacing/>
        <w:jc w:val="both"/>
        <w:rPr>
          <w:rFonts w:ascii="Times New Roman" w:hAnsi="Times New Roman" w:eastAsia="Times New Roman" w:cs="Times New Roman"/>
          <w:b/>
          <w:sz w:val="24"/>
          <w:szCs w:val="24"/>
          <w:lang w:eastAsia="bg-BG"/>
        </w:rPr>
      </w:pPr>
      <w:r>
        <w:rPr>
          <w:rFonts w:eastAsia="Times New Roman" w:cs="Times New Roman"/>
          <w:b/>
          <w:lang w:eastAsia="bg-BG"/>
        </w:rPr>
        <w:t xml:space="preserve">Фигури на заместването – в контекста на речта прякото значение на думите се замества с преносно. </w:t>
      </w:r>
    </w:p>
    <w:p>
      <w:pPr>
        <w:pStyle w:val="ListParagraph"/>
        <w:numPr>
          <w:ilvl w:val="0"/>
          <w:numId w:val="1"/>
        </w:numPr>
        <w:spacing w:lineRule="auto" w:line="240" w:before="0" w:afterAutospacing="1"/>
        <w:ind w:hanging="283" w:start="567"/>
        <w:contextualSpacing/>
        <w:jc w:val="both"/>
        <w:rPr>
          <w:rFonts w:ascii="Times New Roman" w:hAnsi="Times New Roman" w:eastAsia="Times New Roman" w:cs="Times New Roman"/>
          <w:b/>
          <w:sz w:val="24"/>
          <w:szCs w:val="24"/>
          <w:lang w:eastAsia="bg-BG"/>
        </w:rPr>
      </w:pPr>
      <w:r>
        <w:rPr>
          <w:b/>
        </w:rPr>
        <w:t>Фигури на съвместване</w:t>
      </w:r>
    </w:p>
    <w:p>
      <w:pPr>
        <w:pStyle w:val="Normal"/>
        <w:spacing w:lineRule="auto" w:line="240" w:before="0" w:after="0"/>
        <w:jc w:val="center"/>
        <w:rPr>
          <w:rFonts w:ascii="Times New Roman" w:hAnsi="Times New Roman" w:eastAsia="Times New Roman" w:cs="Times New Roman"/>
          <w:b/>
          <w:color w:themeColor="text1" w:val="000000"/>
          <w:sz w:val="36"/>
          <w:szCs w:val="36"/>
          <w:lang w:eastAsia="bg-BG"/>
        </w:rPr>
      </w:pPr>
      <w:r>
        <w:rPr>
          <w:rFonts w:eastAsia="Times New Roman" w:cs="Times New Roman"/>
          <w:b/>
          <w:color w:themeColor="text1" w:val="000000"/>
          <w:sz w:val="36"/>
          <w:szCs w:val="36"/>
          <w:lang w:val="en-US" w:eastAsia="bg-BG"/>
        </w:rPr>
        <w:t xml:space="preserve">I. </w:t>
      </w:r>
      <w:r>
        <w:rPr>
          <w:rFonts w:eastAsia="Times New Roman" w:cs="Times New Roman"/>
          <w:b/>
          <w:color w:themeColor="text1" w:val="000000"/>
          <w:sz w:val="36"/>
          <w:szCs w:val="36"/>
          <w:lang w:eastAsia="bg-BG"/>
        </w:rPr>
        <w:t>Фигури на заместването</w:t>
      </w:r>
    </w:p>
    <w:p>
      <w:pPr>
        <w:pStyle w:val="NoSpacing"/>
        <w:tabs>
          <w:tab w:val="clear" w:pos="708"/>
          <w:tab w:val="left" w:pos="2268" w:leader="none"/>
          <w:tab w:val="left" w:pos="3119" w:leader="none"/>
        </w:tabs>
        <w:ind w:start="284"/>
        <w:rPr>
          <w:b/>
          <w:bCs/>
          <w:color w:val="FF0000"/>
          <w:sz w:val="32"/>
          <w:szCs w:val="32"/>
          <w:lang w:eastAsia="bg-BG"/>
        </w:rPr>
      </w:pPr>
      <w:r>
        <w:rPr>
          <w:b/>
          <w:bCs/>
          <w:color w:val="FF0000"/>
          <w:sz w:val="28"/>
          <w:szCs w:val="28"/>
          <w:lang w:eastAsia="bg-BG"/>
        </w:rPr>
        <w:t>1. Метафорични тропи</w:t>
      </w:r>
      <w:bookmarkStart w:id="0" w:name="_GoBack"/>
      <w:bookmarkEnd w:id="0"/>
      <w:r>
        <w:rPr>
          <w:b/>
          <w:bCs/>
          <w:color w:val="0070C0"/>
          <w:sz w:val="32"/>
          <w:szCs w:val="32"/>
          <w:lang w:eastAsia="bg-BG"/>
        </w:rPr>
        <w:t xml:space="preserve"> </w:t>
      </w:r>
      <w:r>
        <w:rPr>
          <w:rFonts w:eastAsia="Times New Roman" w:cs="Times New Roman"/>
          <w:sz w:val="24"/>
          <w:szCs w:val="24"/>
          <w:lang w:eastAsia="bg-BG"/>
        </w:rPr>
        <w:t>–</w:t>
      </w:r>
      <w:r>
        <w:rPr>
          <w:b/>
          <w:bCs/>
          <w:sz w:val="32"/>
          <w:szCs w:val="32"/>
          <w:lang w:eastAsia="bg-BG"/>
        </w:rPr>
        <w:t xml:space="preserve"> </w:t>
      </w:r>
      <w:r>
        <w:rPr>
          <w:rFonts w:eastAsia="Times New Roman" w:cs="Times New Roman"/>
          <w:lang w:eastAsia="bg-BG"/>
        </w:rPr>
        <w:t xml:space="preserve">метафора, антономасия, олицетворение, алегория, ирония, сравнение,  епитети,  символ </w:t>
      </w:r>
    </w:p>
    <w:p>
      <w:pPr>
        <w:pStyle w:val="Normal"/>
        <w:spacing w:lineRule="auto" w:line="240" w:before="0" w:after="0"/>
        <w:ind w:start="284"/>
        <w:contextualSpacing/>
        <w:rPr>
          <w:bCs/>
          <w:lang w:eastAsia="bg-BG"/>
        </w:rPr>
      </w:pPr>
      <w:r>
        <w:rPr>
          <w:b/>
          <w:bCs/>
          <w:color w:themeColor="accent6" w:themeShade="bf" w:val="E36C0A"/>
          <w:sz w:val="28"/>
          <w:szCs w:val="28"/>
          <w:lang w:eastAsia="bg-BG"/>
        </w:rPr>
        <w:t>2. Метонимични тропи</w:t>
      </w:r>
      <w:r>
        <w:rPr>
          <w:b/>
          <w:bCs/>
          <w:color w:themeColor="accent6" w:themeShade="bf" w:val="E36C0A"/>
          <w:sz w:val="32"/>
          <w:szCs w:val="32"/>
          <w:lang w:eastAsia="bg-BG"/>
        </w:rPr>
        <w:t xml:space="preserve"> </w:t>
      </w:r>
      <w:r>
        <w:rPr>
          <w:rFonts w:eastAsia="Times New Roman" w:cs="Times New Roman"/>
          <w:sz w:val="24"/>
          <w:szCs w:val="24"/>
          <w:lang w:eastAsia="bg-BG"/>
        </w:rPr>
        <w:t>–</w:t>
      </w:r>
      <w:r>
        <w:rPr>
          <w:b/>
          <w:bCs/>
          <w:sz w:val="32"/>
          <w:szCs w:val="32"/>
          <w:lang w:eastAsia="bg-BG"/>
        </w:rPr>
        <w:t xml:space="preserve"> </w:t>
      </w:r>
      <w:r>
        <w:rPr>
          <w:bCs/>
          <w:lang w:eastAsia="bg-BG"/>
        </w:rPr>
        <w:t>метонимия, синекдоха, перифраза, евфемизъм</w:t>
      </w:r>
    </w:p>
    <w:p>
      <w:pPr>
        <w:pStyle w:val="Normal"/>
        <w:spacing w:lineRule="auto" w:line="240" w:before="0" w:after="0"/>
        <w:ind w:start="284"/>
        <w:contextualSpacing/>
        <w:rPr>
          <w:b/>
          <w:bCs/>
          <w:color w:val="00B050"/>
          <w:sz w:val="32"/>
          <w:szCs w:val="32"/>
          <w:lang w:eastAsia="bg-BG"/>
        </w:rPr>
      </w:pPr>
      <w:r>
        <w:rPr>
          <w:b/>
          <w:bCs/>
          <w:color w:val="DEA900"/>
          <w:sz w:val="28"/>
          <w:szCs w:val="28"/>
          <w:lang w:eastAsia="bg-BG"/>
        </w:rPr>
        <w:t>3. Тропи от групата на количеството</w:t>
      </w:r>
      <w:r>
        <w:rPr>
          <w:b/>
          <w:bCs/>
          <w:color w:val="DEA900"/>
          <w:sz w:val="32"/>
          <w:szCs w:val="32"/>
          <w:lang w:eastAsia="bg-BG"/>
        </w:rPr>
        <w:t xml:space="preserve"> </w:t>
      </w:r>
      <w:r>
        <w:rPr>
          <w:rFonts w:eastAsia="Times New Roman" w:cs="Times New Roman"/>
          <w:sz w:val="24"/>
          <w:szCs w:val="24"/>
          <w:lang w:eastAsia="bg-BG"/>
        </w:rPr>
        <w:t>–</w:t>
      </w:r>
      <w:r>
        <w:rPr>
          <w:b/>
          <w:bCs/>
          <w:sz w:val="32"/>
          <w:szCs w:val="32"/>
          <w:lang w:eastAsia="bg-BG"/>
        </w:rPr>
        <w:t xml:space="preserve"> </w:t>
      </w:r>
      <w:r>
        <w:rPr>
          <w:bCs/>
          <w:lang w:eastAsia="bg-BG"/>
        </w:rPr>
        <w:t>хипербола, мейозис, литота</w:t>
      </w:r>
    </w:p>
    <w:p>
      <w:pPr>
        <w:pStyle w:val="Normal"/>
        <w:spacing w:lineRule="auto" w:line="240" w:before="0" w:after="0"/>
        <w:ind w:firstLine="256" w:start="284"/>
        <w:contextualSpacing/>
        <w:rPr>
          <w:rFonts w:eastAsia="Times New Roman" w:cs="Times New Roman"/>
          <w:sz w:val="24"/>
          <w:szCs w:val="24"/>
          <w:lang w:eastAsia="bg-BG"/>
        </w:rPr>
      </w:pPr>
      <w:r>
        <w:rPr>
          <w:rFonts w:eastAsia="Times New Roman" w:cs="Times New Roman"/>
          <w:sz w:val="24"/>
          <w:szCs w:val="24"/>
          <w:lang w:eastAsia="bg-BG"/>
        </w:rPr>
      </w:r>
    </w:p>
    <w:p>
      <w:pPr>
        <w:pStyle w:val="NoSpacing"/>
        <w:tabs>
          <w:tab w:val="clear" w:pos="708"/>
          <w:tab w:val="left" w:pos="0" w:leader="none"/>
        </w:tabs>
        <w:jc w:val="center"/>
        <w:rPr>
          <w:rFonts w:eastAsia="Times New Roman" w:cs="Times New Roman"/>
          <w:b/>
          <w:color w:themeColor="text1" w:val="000000"/>
          <w:sz w:val="36"/>
          <w:szCs w:val="36"/>
          <w:lang w:val="en-US" w:eastAsia="bg-BG"/>
        </w:rPr>
      </w:pPr>
      <w:r>
        <w:rPr>
          <w:rFonts w:eastAsia="Times New Roman" w:cs="Times New Roman"/>
          <w:b/>
          <w:color w:themeColor="text1" w:val="000000"/>
          <w:sz w:val="36"/>
          <w:szCs w:val="36"/>
          <w:lang w:val="en-US" w:eastAsia="bg-BG"/>
        </w:rPr>
        <w:t xml:space="preserve">II. </w:t>
      </w:r>
      <w:r>
        <w:rPr>
          <w:rFonts w:eastAsia="Times New Roman" w:cs="Times New Roman"/>
          <w:b/>
          <w:color w:themeColor="text1" w:val="000000"/>
          <w:sz w:val="36"/>
          <w:szCs w:val="36"/>
          <w:lang w:eastAsia="bg-BG"/>
        </w:rPr>
        <w:t>Фигури на съвместването</w:t>
      </w:r>
    </w:p>
    <w:p>
      <w:pPr>
        <w:pStyle w:val="NoSpacing"/>
        <w:tabs>
          <w:tab w:val="clear" w:pos="708"/>
          <w:tab w:val="left" w:pos="2268" w:leader="none"/>
          <w:tab w:val="left" w:pos="3119" w:leader="none"/>
        </w:tabs>
        <w:ind w:start="284"/>
        <w:rPr>
          <w:rFonts w:eastAsia="Times New Roman" w:cs="Times New Roman"/>
          <w:b/>
          <w:color w:val="4F1E84"/>
          <w:sz w:val="24"/>
          <w:szCs w:val="24"/>
          <w:lang w:eastAsia="bg-BG"/>
        </w:rPr>
      </w:pPr>
      <w:r>
        <w:rPr>
          <w:b/>
          <w:bCs/>
          <w:color w:val="4F1E84"/>
          <w:sz w:val="28"/>
          <w:szCs w:val="28"/>
          <w:lang w:eastAsia="bg-BG"/>
        </w:rPr>
        <w:t>1. Фигури на съвместване (тъждество</w:t>
      </w:r>
      <w:r>
        <w:rPr>
          <w:b/>
          <w:bCs/>
          <w:color w:val="4F1E84"/>
          <w:sz w:val="24"/>
          <w:szCs w:val="24"/>
          <w:lang w:eastAsia="bg-BG"/>
        </w:rPr>
        <w:t>)</w:t>
      </w:r>
    </w:p>
    <w:p>
      <w:pPr>
        <w:pStyle w:val="NoSpacing"/>
        <w:tabs>
          <w:tab w:val="clear" w:pos="708"/>
          <w:tab w:val="left" w:pos="2268" w:leader="none"/>
          <w:tab w:val="left" w:pos="3119" w:leader="none"/>
        </w:tabs>
        <w:ind w:start="284"/>
        <w:rPr>
          <w:lang w:eastAsia="bg-BG"/>
        </w:rPr>
      </w:pPr>
      <w:r>
        <w:rPr>
          <w:b/>
          <w:bCs/>
          <w:color w:val="9F64DA"/>
          <w:sz w:val="28"/>
          <w:szCs w:val="28"/>
          <w:lang w:eastAsia="bg-BG"/>
        </w:rPr>
        <w:t>2. Фигури на неравенството:</w:t>
      </w:r>
      <w:r>
        <w:rPr>
          <w:b/>
          <w:bCs/>
          <w:color w:val="9F64DA"/>
          <w:sz w:val="24"/>
          <w:szCs w:val="24"/>
          <w:lang w:val="en-US" w:eastAsia="bg-BG"/>
        </w:rPr>
        <w:t xml:space="preserve"> </w:t>
      </w:r>
      <w:r>
        <w:rPr>
          <w:b/>
          <w:bCs/>
          <w:color w:val="9F64DA"/>
          <w:sz w:val="24"/>
          <w:szCs w:val="24"/>
          <w:lang w:eastAsia="bg-BG"/>
        </w:rPr>
        <w:t xml:space="preserve"> </w:t>
      </w:r>
      <w:r>
        <w:rPr>
          <w:bCs/>
          <w:lang w:eastAsia="bg-BG"/>
        </w:rPr>
        <w:t>възходяща градация (климакс</w:t>
      </w:r>
      <w:r>
        <w:rPr>
          <w:lang w:eastAsia="bg-BG"/>
        </w:rPr>
        <w:t>)</w:t>
      </w:r>
      <w:r>
        <w:rPr>
          <w:lang w:val="en-US" w:eastAsia="bg-BG"/>
        </w:rPr>
        <w:t xml:space="preserve">, </w:t>
      </w:r>
      <w:r>
        <w:rPr>
          <w:lang w:eastAsia="bg-BG"/>
        </w:rPr>
        <w:t>антиклимакс</w:t>
      </w:r>
    </w:p>
    <w:p>
      <w:pPr>
        <w:pStyle w:val="NoSpacing"/>
        <w:tabs>
          <w:tab w:val="clear" w:pos="708"/>
          <w:tab w:val="left" w:pos="2268" w:leader="none"/>
          <w:tab w:val="left" w:pos="3119" w:leader="none"/>
        </w:tabs>
        <w:ind w:start="284"/>
        <w:rPr>
          <w:bCs/>
          <w:lang w:eastAsia="bg-BG"/>
        </w:rPr>
      </w:pPr>
      <w:r>
        <w:rPr>
          <w:b/>
          <w:bCs/>
          <w:color w:val="0070C0"/>
          <w:sz w:val="28"/>
          <w:szCs w:val="28"/>
          <w:lang w:eastAsia="bg-BG"/>
        </w:rPr>
        <w:t>3. Фигури на противоположността (на контраста)</w:t>
      </w:r>
      <w:r>
        <w:rPr>
          <w:b/>
          <w:bCs/>
          <w:color w:val="0070C0"/>
          <w:sz w:val="24"/>
          <w:szCs w:val="24"/>
          <w:lang w:eastAsia="bg-BG"/>
        </w:rPr>
        <w:t xml:space="preserve"> </w:t>
      </w:r>
      <w:r>
        <w:rPr>
          <w:b/>
          <w:bCs/>
          <w:color w:val="7030A0"/>
          <w:lang w:eastAsia="bg-BG"/>
        </w:rPr>
        <w:t xml:space="preserve">– </w:t>
      </w:r>
      <w:r>
        <w:rPr>
          <w:b/>
          <w:bCs/>
          <w:lang w:eastAsia="bg-BG"/>
        </w:rPr>
        <w:t>оксиморон, антитеза</w:t>
      </w:r>
      <w:r>
        <w:rPr>
          <w:bCs/>
          <w:lang w:eastAsia="bg-BG"/>
        </w:rPr>
        <w:t xml:space="preserve"> • </w:t>
      </w:r>
      <w:r>
        <w:rPr>
          <w:b/>
          <w:bCs/>
          <w:lang w:eastAsia="bg-BG"/>
        </w:rPr>
        <w:t xml:space="preserve">реторичен въпрос, инверсия, </w:t>
      </w:r>
      <w:r>
        <w:rPr>
          <w:b/>
        </w:rPr>
        <w:t xml:space="preserve">паралелизъм </w:t>
      </w:r>
      <w:r>
        <w:rPr/>
        <w:t xml:space="preserve">(синтактичен, образен, анафора, епифора, спирално повторение), </w:t>
      </w:r>
      <w:r>
        <w:rPr>
          <w:b/>
        </w:rPr>
        <w:t>анжамбман</w:t>
      </w:r>
      <w:r>
        <w:rPr/>
        <w:t xml:space="preserve">, </w:t>
      </w:r>
      <w:r>
        <w:rPr>
          <w:b/>
        </w:rPr>
        <w:t>елипса</w:t>
      </w:r>
    </w:p>
    <w:p>
      <w:pPr>
        <w:pStyle w:val="NoSpacing"/>
        <w:tabs>
          <w:tab w:val="clear" w:pos="708"/>
          <w:tab w:val="left" w:pos="2268" w:leader="none"/>
          <w:tab w:val="left" w:pos="3119" w:leader="none"/>
        </w:tabs>
        <w:ind w:start="284"/>
        <w:rPr>
          <w:rFonts w:eastAsia="Times New Roman" w:cs="Times New Roman"/>
          <w:b/>
          <w:color w:themeColor="text1" w:val="000000"/>
          <w:sz w:val="40"/>
          <w:szCs w:val="40"/>
          <w:lang w:eastAsia="bg-BG"/>
        </w:rPr>
      </w:pPr>
      <w:r>
        <w:rPr>
          <w:rFonts w:eastAsia="Times New Roman" w:cs="Times New Roman"/>
          <w:b/>
          <w:color w:themeColor="text1" w:val="000000"/>
          <w:sz w:val="40"/>
          <w:szCs w:val="40"/>
          <w:lang w:eastAsia="bg-BG"/>
        </w:rPr>
        <mc:AlternateContent>
          <mc:Choice Requires="wps">
            <w:drawing>
              <wp:anchor behindDoc="0" distT="38100" distB="95250" distL="38100" distR="53340" simplePos="0" locked="0" layoutInCell="1" allowOverlap="1" relativeHeight="2">
                <wp:simplePos x="0" y="0"/>
                <wp:positionH relativeFrom="column">
                  <wp:posOffset>189865</wp:posOffset>
                </wp:positionH>
                <wp:positionV relativeFrom="paragraph">
                  <wp:posOffset>185420</wp:posOffset>
                </wp:positionV>
                <wp:extent cx="5756910" cy="0"/>
                <wp:effectExtent l="53340" t="33020" r="53340" b="73660"/>
                <wp:wrapNone/>
                <wp:docPr id="1" name="Straight Connector 1"/>
                <a:graphic xmlns:a="http://schemas.openxmlformats.org/drawingml/2006/main">
                  <a:graphicData uri="http://schemas.microsoft.com/office/word/2010/wordprocessingShape">
                    <wps:wsp>
                      <wps:cNvSpPr/>
                      <wps:spPr>
                        <a:xfrm>
                          <a:off x="0" y="0"/>
                          <a:ext cx="5756760" cy="0"/>
                        </a:xfrm>
                        <a:prstGeom prst="line">
                          <a:avLst/>
                        </a:prstGeom>
                        <a:ln>
                          <a:solidFill>
                            <a:srgbClr val="000000"/>
                          </a:solidFill>
                          <a:round/>
                        </a:ln>
                      </wps:spPr>
                      <wps:style>
                        <a:lnRef idx="2">
                          <a:schemeClr val="dk1"/>
                        </a:lnRef>
                        <a:fillRef idx="0">
                          <a:schemeClr val="dk1"/>
                        </a:fillRef>
                        <a:effectRef idx="1">
                          <a:schemeClr val="dk1"/>
                        </a:effectRef>
                        <a:fontRef idx="minor"/>
                      </wps:style>
                      <wps:bodyPr/>
                    </wps:wsp>
                  </a:graphicData>
                </a:graphic>
              </wp:anchor>
            </w:drawing>
          </mc:Choice>
          <mc:Fallback>
            <w:pict>
              <v:line id="shape_0" from="14.95pt,14.6pt" to="468.2pt,14.6pt" ID="Straight Connector 1" stroked="t" o:allowincell="f" style="position:absolute">
                <v:stroke color="black" weight="25560" joinstyle="round" endcap="flat"/>
                <v:fill o:detectmouseclick="t" on="false"/>
                <v:shadow on="t" obscured="f" color="black"/>
                <w10:wrap type="none"/>
              </v:line>
            </w:pict>
          </mc:Fallback>
        </mc:AlternateContent>
      </w:r>
    </w:p>
    <w:p>
      <w:pPr>
        <w:pStyle w:val="NoSpacing"/>
        <w:tabs>
          <w:tab w:val="clear" w:pos="708"/>
          <w:tab w:val="left" w:pos="2268" w:leader="none"/>
          <w:tab w:val="left" w:pos="3119" w:leader="none"/>
        </w:tabs>
        <w:ind w:start="284"/>
        <w:rPr>
          <w:b/>
          <w:bCs/>
          <w:color w:val="FF0000"/>
          <w:sz w:val="32"/>
          <w:szCs w:val="32"/>
          <w:lang w:eastAsia="bg-BG"/>
        </w:rPr>
      </w:pPr>
      <w:r>
        <w:rPr>
          <w:rFonts w:eastAsia="Times New Roman" w:cs="Times New Roman"/>
          <w:b/>
          <w:color w:themeColor="text1" w:val="000000"/>
          <w:sz w:val="40"/>
          <w:szCs w:val="40"/>
          <w:lang w:eastAsia="bg-BG"/>
        </w:rPr>
        <w:t xml:space="preserve">                     </w:t>
      </w:r>
      <w:r>
        <w:rPr>
          <w:rFonts w:eastAsia="Times New Roman" w:cs="Times New Roman"/>
          <w:b/>
          <w:color w:themeColor="text1" w:val="000000"/>
          <w:sz w:val="40"/>
          <w:szCs w:val="40"/>
          <w:lang w:val="en-US" w:eastAsia="bg-BG"/>
        </w:rPr>
        <w:t xml:space="preserve">II. </w:t>
      </w:r>
      <w:r>
        <w:rPr>
          <w:rFonts w:eastAsia="Times New Roman" w:cs="Times New Roman"/>
          <w:b/>
          <w:color w:themeColor="text1" w:val="000000"/>
          <w:sz w:val="40"/>
          <w:szCs w:val="40"/>
          <w:lang w:eastAsia="bg-BG"/>
        </w:rPr>
        <w:t>Фигури на заместването</w:t>
      </w:r>
      <w:r>
        <w:rPr>
          <w:b/>
          <w:bCs/>
          <w:color w:val="FF0000"/>
          <w:sz w:val="32"/>
          <w:szCs w:val="32"/>
          <w:lang w:eastAsia="bg-BG"/>
        </w:rPr>
        <w:t xml:space="preserve"> </w:t>
      </w:r>
    </w:p>
    <w:p>
      <w:pPr>
        <w:pStyle w:val="NoSpacing"/>
        <w:tabs>
          <w:tab w:val="clear" w:pos="708"/>
          <w:tab w:val="left" w:pos="2268" w:leader="none"/>
          <w:tab w:val="left" w:pos="3119" w:leader="none"/>
        </w:tabs>
        <w:ind w:start="284"/>
        <w:rPr>
          <w:b/>
          <w:bCs/>
          <w:color w:val="FF0000"/>
          <w:sz w:val="18"/>
          <w:szCs w:val="18"/>
          <w:lang w:eastAsia="bg-BG"/>
        </w:rPr>
      </w:pPr>
      <w:r>
        <w:rPr>
          <w:b/>
          <w:bCs/>
          <w:color w:val="FF0000"/>
          <w:sz w:val="18"/>
          <w:szCs w:val="18"/>
          <w:lang w:eastAsia="bg-BG"/>
        </w:rPr>
      </w:r>
    </w:p>
    <w:p>
      <w:pPr>
        <w:pStyle w:val="NoSpacing"/>
        <w:tabs>
          <w:tab w:val="clear" w:pos="708"/>
          <w:tab w:val="left" w:pos="2268" w:leader="none"/>
          <w:tab w:val="left" w:pos="3119" w:leader="none"/>
        </w:tabs>
        <w:ind w:start="284"/>
        <w:rPr/>
      </w:pPr>
      <w:r>
        <w:rPr>
          <w:b/>
          <w:bCs/>
          <w:color w:val="FF0000"/>
          <w:sz w:val="32"/>
          <w:szCs w:val="32"/>
          <w:lang w:eastAsia="bg-BG"/>
        </w:rPr>
        <w:t>1. Метафорични тропи:</w:t>
      </w:r>
      <w:r>
        <w:rPr>
          <w:lang w:eastAsia="bg-BG"/>
        </w:rPr>
        <w:br/>
        <w:br/>
      </w:r>
      <w:r>
        <w:rPr>
          <w:b/>
          <w:color w:val="FF0000"/>
          <w:lang w:eastAsia="bg-BG"/>
        </w:rPr>
        <w:t>а)</w:t>
      </w:r>
      <w:r>
        <w:rPr>
          <w:color w:val="FF0000"/>
          <w:lang w:eastAsia="bg-BG"/>
        </w:rPr>
        <w:t xml:space="preserve"> </w:t>
      </w:r>
      <w:r>
        <w:rPr>
          <w:b/>
          <w:bCs/>
          <w:color w:val="FF0000"/>
          <w:lang w:eastAsia="bg-BG"/>
        </w:rPr>
        <w:t>метафора</w:t>
      </w:r>
      <w:r>
        <w:rPr>
          <w:color w:val="FF0000"/>
          <w:lang w:eastAsia="bg-BG"/>
        </w:rPr>
        <w:t xml:space="preserve"> </w:t>
      </w:r>
      <w:r>
        <w:rPr>
          <w:lang w:eastAsia="bg-BG"/>
        </w:rPr>
        <w:t>– названията/чертите/ на един обект (</w:t>
      </w:r>
      <w:r>
        <w:rPr>
          <w:i/>
          <w:iCs/>
          <w:lang w:eastAsia="bg-BG"/>
        </w:rPr>
        <w:t>предмет, признак, действие</w:t>
      </w:r>
      <w:r>
        <w:rPr>
          <w:lang w:eastAsia="bg-BG"/>
        </w:rPr>
        <w:t xml:space="preserve">) се пренасят върху друг обект въз основа на някакво сходство между тях. </w:t>
        <w:br/>
      </w:r>
      <w:r>
        <w:rPr>
          <w:u w:val="single"/>
          <w:lang w:eastAsia="bg-BG"/>
        </w:rPr>
        <w:t>Пример</w:t>
      </w:r>
      <w:r>
        <w:rPr>
          <w:lang w:eastAsia="bg-BG"/>
        </w:rPr>
        <w:t xml:space="preserve">: </w:t>
      </w:r>
      <w:r>
        <w:rPr>
          <w:i/>
          <w:iCs/>
          <w:lang w:eastAsia="bg-BG"/>
        </w:rPr>
        <w:t>Златните лъчи на слънцето</w:t>
      </w:r>
      <w:r>
        <w:rPr>
          <w:lang w:eastAsia="bg-BG"/>
        </w:rPr>
        <w:t xml:space="preserve">. </w:t>
      </w:r>
      <w:r>
        <w:rPr>
          <w:i/>
        </w:rPr>
        <w:t>Той има златни ръце. Елена е нашето слънце. Тя полетя от радост.</w:t>
      </w:r>
      <w:r>
        <w:rPr>
          <w:i/>
          <w:lang w:eastAsia="bg-BG"/>
        </w:rPr>
        <w:br/>
      </w:r>
      <w:r>
        <w:rPr>
          <w:lang w:eastAsia="bg-BG"/>
        </w:rPr>
        <w:br/>
      </w:r>
      <w:r>
        <w:rPr>
          <w:b/>
          <w:color w:val="FF0000"/>
          <w:lang w:eastAsia="bg-BG"/>
        </w:rPr>
        <w:t>б)</w:t>
      </w:r>
      <w:r>
        <w:rPr>
          <w:color w:val="FF0000"/>
          <w:lang w:eastAsia="bg-BG"/>
        </w:rPr>
        <w:t xml:space="preserve"> </w:t>
      </w:r>
      <w:r>
        <w:rPr>
          <w:b/>
          <w:bCs/>
          <w:color w:val="FF0000"/>
          <w:lang w:eastAsia="bg-BG"/>
        </w:rPr>
        <w:t>антономасия</w:t>
      </w:r>
      <w:r>
        <w:rPr>
          <w:color w:val="FF0000"/>
          <w:lang w:eastAsia="bg-BG"/>
        </w:rPr>
        <w:t xml:space="preserve"> </w:t>
      </w:r>
      <w:r>
        <w:rPr>
          <w:lang w:eastAsia="bg-BG"/>
        </w:rPr>
        <w:t>(</w:t>
      </w:r>
      <w:r>
        <w:rPr>
          <w:i/>
          <w:iCs/>
          <w:lang w:eastAsia="bg-BG"/>
        </w:rPr>
        <w:t>преименуване</w:t>
      </w:r>
      <w:r>
        <w:rPr>
          <w:lang w:eastAsia="bg-BG"/>
        </w:rPr>
        <w:t xml:space="preserve">) </w:t>
      </w:r>
      <w:r>
        <w:rPr/>
        <w:t xml:space="preserve"> – физически и нравствени качества на предмета на речта се назовават със собственото име на носител на такива качества.</w:t>
        <w:br/>
      </w:r>
      <w:r>
        <w:rPr>
          <w:rStyle w:val="Emphasis"/>
          <w:b/>
          <w:bCs/>
        </w:rPr>
        <w:t xml:space="preserve">* </w:t>
      </w:r>
      <w:r>
        <w:rPr/>
        <w:t xml:space="preserve">на литературен герой (Хамлет – нерешителност, Плюшкин – скъперничество, Тарюф – лицемерие, Отело – ревност, Квазимодо – външна уродливост и грозота, но душевна красота) </w:t>
      </w:r>
      <w:r>
        <w:rPr>
          <w:u w:val="single"/>
          <w:lang w:eastAsia="bg-BG"/>
        </w:rPr>
        <w:t xml:space="preserve"> Пример</w:t>
      </w:r>
      <w:r>
        <w:rPr>
          <w:lang w:eastAsia="bg-BG"/>
        </w:rPr>
        <w:t xml:space="preserve">: </w:t>
      </w:r>
      <w:r>
        <w:rPr>
          <w:i/>
        </w:rPr>
        <w:t>Ти си същински донжуан.</w:t>
      </w:r>
    </w:p>
    <w:p>
      <w:pPr>
        <w:pStyle w:val="NoSpacing"/>
        <w:tabs>
          <w:tab w:val="clear" w:pos="708"/>
          <w:tab w:val="left" w:pos="2268" w:leader="none"/>
          <w:tab w:val="left" w:pos="3119" w:leader="none"/>
        </w:tabs>
        <w:ind w:start="284"/>
        <w:rPr/>
      </w:pPr>
      <w:r>
        <w:rPr>
          <w:rStyle w:val="Emphasis"/>
          <w:b/>
          <w:bCs/>
        </w:rPr>
        <w:t xml:space="preserve">* </w:t>
      </w:r>
      <w:r>
        <w:rPr/>
        <w:t>на митологичен образ (Зевс – власт, Херкулес – сила)</w:t>
        <w:br/>
      </w:r>
      <w:r>
        <w:rPr>
          <w:rStyle w:val="Emphasis"/>
          <w:b/>
          <w:bCs/>
        </w:rPr>
        <w:t xml:space="preserve">* </w:t>
      </w:r>
      <w:r>
        <w:rPr/>
        <w:t>на историческа личност (Цезар – користолюбие, Рокфелер – пари)</w:t>
      </w:r>
    </w:p>
    <w:p>
      <w:pPr>
        <w:pStyle w:val="NoSpacing"/>
        <w:tabs>
          <w:tab w:val="clear" w:pos="708"/>
          <w:tab w:val="left" w:pos="2268" w:leader="none"/>
          <w:tab w:val="left" w:pos="3119" w:leader="none"/>
        </w:tabs>
        <w:ind w:firstLine="256" w:start="284"/>
        <w:rPr>
          <w:lang w:eastAsia="bg-BG"/>
        </w:rPr>
      </w:pPr>
      <w:r>
        <w:rPr>
          <w:lang w:eastAsia="bg-BG"/>
        </w:rPr>
        <w:br/>
      </w:r>
      <w:r>
        <w:rPr>
          <w:b/>
          <w:color w:val="FF0000"/>
          <w:lang w:eastAsia="bg-BG"/>
        </w:rPr>
        <w:t>в)</w:t>
      </w:r>
      <w:r>
        <w:rPr>
          <w:color w:val="FF0000"/>
          <w:lang w:eastAsia="bg-BG"/>
        </w:rPr>
        <w:t xml:space="preserve"> </w:t>
      </w:r>
      <w:r>
        <w:rPr>
          <w:b/>
          <w:bCs/>
          <w:color w:val="FF0000"/>
          <w:lang w:eastAsia="bg-BG"/>
        </w:rPr>
        <w:t>олицетворение</w:t>
      </w:r>
      <w:r>
        <w:rPr>
          <w:color w:val="FF0000"/>
          <w:lang w:eastAsia="bg-BG"/>
        </w:rPr>
        <w:t xml:space="preserve"> </w:t>
      </w:r>
      <w:r>
        <w:rPr>
          <w:lang w:eastAsia="bg-BG"/>
        </w:rPr>
        <w:t xml:space="preserve">– одушевяване на неживата природа. Признаци на човека се пренасят върху неодушевени предмети. </w:t>
      </w:r>
      <w:r>
        <w:rPr>
          <w:u w:val="single"/>
          <w:lang w:eastAsia="bg-BG"/>
        </w:rPr>
        <w:t>Пример</w:t>
      </w:r>
      <w:r>
        <w:rPr>
          <w:lang w:eastAsia="bg-BG"/>
        </w:rPr>
        <w:t xml:space="preserve">: </w:t>
      </w:r>
      <w:r>
        <w:rPr>
          <w:i/>
          <w:iCs/>
          <w:lang w:eastAsia="bg-BG"/>
        </w:rPr>
        <w:t>Природата страда, звездите се смеят</w:t>
      </w:r>
      <w:r>
        <w:rPr>
          <w:lang w:eastAsia="bg-BG"/>
        </w:rPr>
        <w:t>.</w:t>
        <w:br/>
        <w:br/>
      </w:r>
      <w:r>
        <w:rPr>
          <w:b/>
          <w:color w:val="FF0000"/>
          <w:lang w:eastAsia="bg-BG"/>
        </w:rPr>
        <w:t>г)</w:t>
      </w:r>
      <w:r>
        <w:rPr>
          <w:color w:val="FF0000"/>
          <w:lang w:eastAsia="bg-BG"/>
        </w:rPr>
        <w:t xml:space="preserve"> </w:t>
      </w:r>
      <w:r>
        <w:rPr>
          <w:b/>
          <w:bCs/>
          <w:color w:val="FF0000"/>
          <w:lang w:eastAsia="bg-BG"/>
        </w:rPr>
        <w:t>алегория</w:t>
      </w:r>
      <w:r>
        <w:rPr>
          <w:color w:val="FF0000"/>
          <w:lang w:eastAsia="bg-BG"/>
        </w:rPr>
        <w:t xml:space="preserve"> </w:t>
      </w:r>
      <w:r>
        <w:rPr>
          <w:lang w:eastAsia="bg-BG"/>
        </w:rPr>
        <w:t>– нравствено качество на човек се (</w:t>
      </w:r>
      <w:r>
        <w:rPr>
          <w:i/>
          <w:iCs/>
          <w:lang w:eastAsia="bg-BG"/>
        </w:rPr>
        <w:t>заменя</w:t>
      </w:r>
      <w:r>
        <w:rPr>
          <w:lang w:eastAsia="bg-BG"/>
        </w:rPr>
        <w:t>) изразява чрез предмет или животно.</w:t>
      </w:r>
    </w:p>
    <w:p>
      <w:pPr>
        <w:pStyle w:val="NoSpacing"/>
        <w:tabs>
          <w:tab w:val="clear" w:pos="708"/>
          <w:tab w:val="left" w:pos="2268" w:leader="none"/>
          <w:tab w:val="left" w:pos="3119" w:leader="none"/>
        </w:tabs>
        <w:ind w:start="284"/>
        <w:rPr>
          <w:lang w:eastAsia="bg-BG"/>
        </w:rPr>
      </w:pPr>
      <w:r>
        <w:rPr>
          <w:u w:val="single"/>
          <w:lang w:eastAsia="bg-BG"/>
        </w:rPr>
        <w:t>Пример</w:t>
      </w:r>
      <w:r>
        <w:rPr>
          <w:lang w:eastAsia="bg-BG"/>
        </w:rPr>
        <w:t xml:space="preserve">: </w:t>
      </w:r>
      <w:r>
        <w:rPr>
          <w:i/>
          <w:iCs/>
          <w:lang w:eastAsia="bg-BG"/>
        </w:rPr>
        <w:t>лъв – силен, патка – глупост, лебед – грациозност, заек – страхливост, лисица – хитрост, змия – коварство</w:t>
      </w:r>
      <w:r>
        <w:rPr>
          <w:lang w:eastAsia="bg-BG"/>
        </w:rPr>
        <w:t>.</w:t>
      </w:r>
    </w:p>
    <w:p>
      <w:pPr>
        <w:pStyle w:val="NoSpacing"/>
        <w:tabs>
          <w:tab w:val="clear" w:pos="708"/>
          <w:tab w:val="left" w:pos="2268" w:leader="none"/>
          <w:tab w:val="left" w:pos="3119" w:leader="none"/>
        </w:tabs>
        <w:ind w:firstLine="256" w:start="284"/>
        <w:rPr>
          <w:lang w:eastAsia="bg-BG"/>
        </w:rPr>
      </w:pPr>
      <w:r>
        <w:rPr>
          <w:lang w:eastAsia="bg-BG"/>
        </w:rPr>
        <w:br/>
      </w:r>
      <w:r>
        <w:rPr>
          <w:b/>
          <w:color w:val="FF0000"/>
          <w:lang w:eastAsia="bg-BG"/>
        </w:rPr>
        <w:t>д)</w:t>
      </w:r>
      <w:r>
        <w:rPr>
          <w:color w:val="FF0000"/>
          <w:lang w:eastAsia="bg-BG"/>
        </w:rPr>
        <w:t xml:space="preserve"> </w:t>
      </w:r>
      <w:r>
        <w:rPr>
          <w:b/>
          <w:bCs/>
          <w:color w:val="FF0000"/>
          <w:lang w:eastAsia="bg-BG"/>
        </w:rPr>
        <w:t>ирония</w:t>
      </w:r>
      <w:r>
        <w:rPr>
          <w:color w:val="FF0000"/>
          <w:lang w:eastAsia="bg-BG"/>
        </w:rPr>
        <w:t xml:space="preserve"> </w:t>
      </w:r>
      <w:r>
        <w:rPr>
          <w:lang w:eastAsia="bg-BG"/>
        </w:rPr>
        <w:t xml:space="preserve">– към първоначалното значение на думата или словосъчетанието в изречението се влага противоположен смисъл, за да се даде отрицателна оценка. </w:t>
        <w:br/>
      </w:r>
      <w:r>
        <w:rPr>
          <w:u w:val="single"/>
          <w:lang w:eastAsia="bg-BG"/>
        </w:rPr>
        <w:t>Пример</w:t>
      </w:r>
      <w:r>
        <w:rPr>
          <w:lang w:eastAsia="bg-BG"/>
        </w:rPr>
        <w:t>:</w:t>
      </w:r>
      <w:r>
        <w:rPr>
          <w:i/>
          <w:iCs/>
          <w:lang w:eastAsia="bg-BG"/>
        </w:rPr>
        <w:t xml:space="preserve"> Ти си голям умник! – каза той възмутен</w:t>
      </w:r>
      <w:r>
        <w:rPr>
          <w:lang w:eastAsia="bg-BG"/>
        </w:rPr>
        <w:t>.</w:t>
        <w:br/>
        <w:br/>
      </w:r>
      <w:r>
        <w:rPr>
          <w:b/>
          <w:color w:val="FF0000"/>
          <w:lang w:eastAsia="bg-BG"/>
        </w:rPr>
        <w:t>е)</w:t>
      </w:r>
      <w:r>
        <w:rPr>
          <w:color w:val="FF0000"/>
          <w:lang w:eastAsia="bg-BG"/>
        </w:rPr>
        <w:t xml:space="preserve"> </w:t>
      </w:r>
      <w:r>
        <w:rPr>
          <w:b/>
          <w:bCs/>
          <w:color w:val="FF0000"/>
          <w:lang w:eastAsia="bg-BG"/>
        </w:rPr>
        <w:t>сравнение</w:t>
      </w:r>
      <w:r>
        <w:rPr>
          <w:color w:val="FF0000"/>
          <w:lang w:eastAsia="bg-BG"/>
        </w:rPr>
        <w:t xml:space="preserve"> </w:t>
      </w:r>
      <w:r>
        <w:rPr>
          <w:lang w:eastAsia="bg-BG"/>
        </w:rPr>
        <w:t xml:space="preserve">– съпоставят се два предмета по общ за тях признак. </w:t>
      </w:r>
      <w:r>
        <w:rPr>
          <w:u w:val="single"/>
          <w:lang w:eastAsia="bg-BG"/>
        </w:rPr>
        <w:t>Пр</w:t>
      </w:r>
      <w:r>
        <w:rPr>
          <w:u w:val="single"/>
          <w:lang w:val="en-US" w:eastAsia="bg-BG"/>
        </w:rPr>
        <w:t>.</w:t>
      </w:r>
      <w:r>
        <w:rPr>
          <w:lang w:eastAsia="bg-BG"/>
        </w:rPr>
        <w:t xml:space="preserve">: </w:t>
      </w:r>
      <w:r>
        <w:rPr>
          <w:i/>
          <w:iCs/>
          <w:lang w:eastAsia="bg-BG"/>
        </w:rPr>
        <w:t>Очи като звезди</w:t>
      </w:r>
      <w:r>
        <w:rPr>
          <w:lang w:eastAsia="bg-BG"/>
        </w:rPr>
        <w:t>.</w:t>
      </w:r>
    </w:p>
    <w:p>
      <w:pPr>
        <w:pStyle w:val="Normal"/>
        <w:spacing w:lineRule="auto" w:line="240" w:before="0" w:after="0"/>
        <w:ind w:start="567"/>
        <w:jc w:val="both"/>
        <w:rPr>
          <w:rFonts w:eastAsia="Times New Roman" w:cs="Times New Roman"/>
          <w:lang w:eastAsia="bg-BG"/>
        </w:rPr>
      </w:pPr>
      <w:r>
        <w:rPr>
          <w:rFonts w:eastAsia="Times New Roman" w:cs="Times New Roman"/>
          <w:b/>
          <w:bCs/>
          <w:i/>
          <w:iCs/>
          <w:lang w:eastAsia="bg-BG"/>
        </w:rPr>
        <w:t xml:space="preserve">Отрицателно сравнение </w:t>
      </w:r>
      <w:r>
        <w:rPr>
          <w:rFonts w:eastAsia="Times New Roman" w:cs="Times New Roman"/>
          <w:lang w:eastAsia="bg-BG"/>
        </w:rPr>
        <w:t>– сходството между двата образа се изтъква чрез отрицание на тъждеството им:</w:t>
      </w:r>
    </w:p>
    <w:p>
      <w:pPr>
        <w:pStyle w:val="NoSpacing"/>
        <w:ind w:firstLine="567"/>
        <w:rPr>
          <w:lang w:eastAsia="bg-BG"/>
        </w:rPr>
      </w:pPr>
      <w:r>
        <w:rPr>
          <w:u w:val="single"/>
          <w:lang w:eastAsia="bg-BG"/>
        </w:rPr>
        <w:t>Пример</w:t>
      </w:r>
      <w:r>
        <w:rPr>
          <w:lang w:eastAsia="bg-BG"/>
        </w:rPr>
        <w:t>: То не било ясно слънце,</w:t>
      </w:r>
    </w:p>
    <w:p>
      <w:pPr>
        <w:pStyle w:val="NoSpacing"/>
        <w:ind w:start="1416"/>
        <w:rPr>
          <w:lang w:eastAsia="bg-BG"/>
        </w:rPr>
      </w:pPr>
      <w:r>
        <w:rPr>
          <w:lang w:eastAsia="bg-BG"/>
        </w:rPr>
        <w:t xml:space="preserve">най ми била сама Неда….    </w:t>
      </w:r>
    </w:p>
    <w:p>
      <w:pPr>
        <w:pStyle w:val="NoSpacing"/>
        <w:ind w:firstLine="567"/>
        <w:rPr>
          <w:lang w:eastAsia="bg-BG"/>
        </w:rPr>
      </w:pPr>
      <w:r>
        <w:rPr>
          <w:lang w:eastAsia="bg-BG"/>
        </w:rPr>
      </w:r>
    </w:p>
    <w:p>
      <w:pPr>
        <w:pStyle w:val="NoSpacing"/>
        <w:ind w:start="540"/>
        <w:rPr>
          <w:lang w:eastAsia="bg-BG"/>
        </w:rPr>
      </w:pPr>
      <w:r>
        <w:rPr>
          <w:b/>
          <w:bCs/>
          <w:lang w:eastAsia="bg-BG"/>
        </w:rPr>
        <w:t xml:space="preserve">Разширено сравнение </w:t>
      </w:r>
      <w:r>
        <w:rPr>
          <w:lang w:eastAsia="bg-BG"/>
        </w:rPr>
        <w:t xml:space="preserve">– подробно съпоставяне на образи, картини, действия с други, които са вече познати. Нарича се още </w:t>
      </w:r>
      <w:r>
        <w:rPr>
          <w:b/>
          <w:bCs/>
          <w:lang w:eastAsia="bg-BG"/>
        </w:rPr>
        <w:t>омировско</w:t>
      </w:r>
      <w:r>
        <w:rPr>
          <w:lang w:eastAsia="bg-BG"/>
        </w:rPr>
        <w:t xml:space="preserve">, защото е типично за </w:t>
      </w:r>
      <w:r>
        <w:rPr>
          <w:b/>
          <w:bCs/>
          <w:lang w:eastAsia="bg-BG"/>
        </w:rPr>
        <w:t>„Илиада” и „Одисея” на Омир</w:t>
      </w:r>
      <w:r>
        <w:rPr>
          <w:lang w:eastAsia="bg-BG"/>
        </w:rPr>
        <w:t>.</w:t>
      </w:r>
    </w:p>
    <w:p>
      <w:pPr>
        <w:pStyle w:val="NoSpacing"/>
        <w:tabs>
          <w:tab w:val="clear" w:pos="708"/>
          <w:tab w:val="left" w:pos="2268" w:leader="none"/>
          <w:tab w:val="left" w:pos="3119" w:leader="none"/>
        </w:tabs>
        <w:ind w:firstLine="256" w:start="284"/>
        <w:rPr>
          <w:lang w:eastAsia="bg-BG"/>
        </w:rPr>
      </w:pPr>
      <w:r>
        <w:rPr>
          <w:lang w:eastAsia="bg-BG"/>
        </w:rPr>
        <w:br/>
      </w:r>
      <w:r>
        <w:rPr>
          <w:b/>
          <w:color w:val="FF0000"/>
          <w:lang w:eastAsia="bg-BG"/>
        </w:rPr>
        <w:t>ж)</w:t>
      </w:r>
      <w:r>
        <w:rPr>
          <w:color w:val="FF0000"/>
          <w:lang w:eastAsia="bg-BG"/>
        </w:rPr>
        <w:t xml:space="preserve"> </w:t>
      </w:r>
      <w:r>
        <w:rPr>
          <w:b/>
          <w:bCs/>
          <w:color w:val="FF0000"/>
          <w:lang w:eastAsia="bg-BG"/>
        </w:rPr>
        <w:t>епитет</w:t>
      </w:r>
      <w:r>
        <w:rPr>
          <w:color w:val="FF0000"/>
          <w:lang w:eastAsia="bg-BG"/>
        </w:rPr>
        <w:t xml:space="preserve"> </w:t>
      </w:r>
      <w:r>
        <w:rPr>
          <w:lang w:eastAsia="bg-BG"/>
        </w:rPr>
        <w:t xml:space="preserve">– означава се признак на предмет или действие. </w:t>
      </w:r>
      <w:r>
        <w:rPr>
          <w:u w:val="single"/>
          <w:lang w:eastAsia="bg-BG"/>
        </w:rPr>
        <w:t>Пример</w:t>
      </w:r>
      <w:r>
        <w:rPr>
          <w:lang w:eastAsia="bg-BG"/>
        </w:rPr>
        <w:t xml:space="preserve">: </w:t>
      </w:r>
      <w:r>
        <w:rPr>
          <w:b/>
          <w:i/>
          <w:iCs/>
          <w:lang w:eastAsia="bg-BG"/>
        </w:rPr>
        <w:t>гробно</w:t>
      </w:r>
      <w:r>
        <w:rPr>
          <w:i/>
          <w:iCs/>
          <w:lang w:eastAsia="bg-BG"/>
        </w:rPr>
        <w:t xml:space="preserve"> мълчание</w:t>
      </w:r>
      <w:r>
        <w:rPr>
          <w:lang w:eastAsia="bg-BG"/>
        </w:rPr>
        <w:t>,</w:t>
      </w:r>
    </w:p>
    <w:p>
      <w:pPr>
        <w:pStyle w:val="NoSpacing"/>
        <w:tabs>
          <w:tab w:val="clear" w:pos="708"/>
          <w:tab w:val="left" w:pos="2268" w:leader="none"/>
          <w:tab w:val="left" w:pos="3119" w:leader="none"/>
        </w:tabs>
        <w:ind w:firstLine="256" w:start="284"/>
        <w:rPr>
          <w:b/>
          <w:bCs/>
          <w:sz w:val="32"/>
          <w:szCs w:val="32"/>
          <w:lang w:eastAsia="bg-BG"/>
        </w:rPr>
      </w:pPr>
      <w:r>
        <w:rPr>
          <w:rStyle w:val="Strong"/>
          <w:i/>
        </w:rPr>
        <w:t xml:space="preserve">уморен </w:t>
      </w:r>
      <w:r>
        <w:rPr>
          <w:rStyle w:val="Emphasis"/>
          <w:i w:val="false"/>
        </w:rPr>
        <w:t>залез</w:t>
      </w:r>
      <w:r>
        <w:rPr>
          <w:i/>
        </w:rPr>
        <w:t xml:space="preserve">, </w:t>
      </w:r>
      <w:r>
        <w:rPr>
          <w:rStyle w:val="Strong"/>
          <w:i/>
        </w:rPr>
        <w:t>мъртва</w:t>
      </w:r>
      <w:r>
        <w:rPr>
          <w:i/>
        </w:rPr>
        <w:t xml:space="preserve"> </w:t>
      </w:r>
      <w:r>
        <w:rPr>
          <w:rStyle w:val="Emphasis"/>
          <w:i w:val="false"/>
        </w:rPr>
        <w:t>тишина</w:t>
      </w:r>
      <w:r>
        <w:rPr>
          <w:lang w:eastAsia="bg-BG"/>
        </w:rPr>
        <w:br/>
        <w:br/>
      </w:r>
      <w:r>
        <w:rPr>
          <w:b/>
          <w:bCs/>
          <w:color w:themeColor="accent6" w:themeShade="bf" w:val="E36C0A"/>
          <w:sz w:val="32"/>
          <w:szCs w:val="32"/>
          <w:lang w:eastAsia="bg-BG"/>
        </w:rPr>
        <w:t xml:space="preserve">2. Метонимични тропи </w:t>
      </w:r>
      <w:r>
        <w:rPr>
          <w:b/>
          <w:bCs/>
          <w:sz w:val="32"/>
          <w:szCs w:val="32"/>
          <w:lang w:eastAsia="bg-BG"/>
        </w:rPr>
        <w:t xml:space="preserve">– </w:t>
      </w:r>
      <w:r>
        <w:rPr>
          <w:bCs/>
          <w:lang w:eastAsia="bg-BG"/>
        </w:rPr>
        <w:t>метонимия, синекдоха. Перифраза. евфемизъм</w:t>
      </w:r>
    </w:p>
    <w:p>
      <w:pPr>
        <w:pStyle w:val="Normal"/>
        <w:spacing w:lineRule="auto" w:line="240" w:before="0" w:after="0"/>
        <w:ind w:firstLine="256" w:start="284"/>
        <w:rPr>
          <w:lang w:eastAsia="bg-BG"/>
        </w:rPr>
      </w:pPr>
      <w:r>
        <w:rPr>
          <w:lang w:eastAsia="bg-BG"/>
        </w:rPr>
        <w:br/>
      </w:r>
      <w:r>
        <w:rPr>
          <w:b/>
          <w:color w:themeColor="accent6" w:themeShade="bf" w:val="E36C0A"/>
          <w:lang w:eastAsia="bg-BG"/>
        </w:rPr>
        <w:t>а)</w:t>
      </w:r>
      <w:r>
        <w:rPr>
          <w:color w:themeColor="accent6" w:themeShade="bf" w:val="E36C0A"/>
          <w:lang w:eastAsia="bg-BG"/>
        </w:rPr>
        <w:t xml:space="preserve"> </w:t>
      </w:r>
      <w:r>
        <w:rPr>
          <w:b/>
          <w:bCs/>
          <w:color w:themeColor="accent6" w:themeShade="bf" w:val="E36C0A"/>
          <w:lang w:eastAsia="bg-BG"/>
        </w:rPr>
        <w:t>метонимия</w:t>
      </w:r>
      <w:r>
        <w:rPr>
          <w:color w:themeColor="accent6" w:themeShade="bf" w:val="E36C0A"/>
          <w:lang w:eastAsia="bg-BG"/>
        </w:rPr>
        <w:t xml:space="preserve"> </w:t>
      </w:r>
      <w:r>
        <w:rPr>
          <w:lang w:eastAsia="bg-BG"/>
        </w:rPr>
        <w:t xml:space="preserve">– названието на един обект се пренася върху друг обект въз основа на някаква постоянна </w:t>
      </w:r>
      <w:r>
        <w:rPr>
          <w:rFonts w:eastAsia="Times New Roman" w:cs="Arial"/>
          <w:lang w:eastAsia="bg-BG"/>
        </w:rPr>
        <w:t xml:space="preserve">пространствена, вътрешна, количествена </w:t>
      </w:r>
      <w:r>
        <w:rPr>
          <w:lang w:eastAsia="bg-BG"/>
        </w:rPr>
        <w:t xml:space="preserve">връзка между тях, </w:t>
      </w:r>
      <w:r>
        <w:rPr>
          <w:rFonts w:eastAsia="Times New Roman" w:cs="Arial"/>
          <w:lang w:eastAsia="bg-BG"/>
        </w:rPr>
        <w:t>по произход или други подобни</w:t>
      </w:r>
      <w:r>
        <w:rPr>
          <w:lang w:eastAsia="bg-BG"/>
        </w:rPr>
        <w:br/>
      </w:r>
      <w:r>
        <w:rPr>
          <w:u w:val="single"/>
          <w:lang w:eastAsia="bg-BG"/>
        </w:rPr>
        <w:t>Пример</w:t>
      </w:r>
      <w:r>
        <w:rPr>
          <w:lang w:eastAsia="bg-BG"/>
        </w:rPr>
        <w:t xml:space="preserve">: </w:t>
      </w:r>
      <w:r>
        <w:rPr>
          <w:i/>
          <w:iCs/>
          <w:lang w:eastAsia="bg-BG"/>
        </w:rPr>
        <w:t xml:space="preserve">Прочетох целия </w:t>
      </w:r>
      <w:hyperlink r:id="rId2" w:tooltip="Всички материали за Христо Ботев - съчинения, анализи, реферати, интерепретации">
        <w:r>
          <w:rPr>
            <w:rStyle w:val="Style9"/>
            <w:b/>
            <w:i/>
            <w:iCs/>
            <w:color w:themeColor="text1" w:val="000000"/>
            <w:u w:val="single"/>
            <w:lang w:eastAsia="bg-BG"/>
          </w:rPr>
          <w:t>Ботев</w:t>
        </w:r>
      </w:hyperlink>
      <w:r>
        <w:rPr>
          <w:i/>
          <w:iCs/>
          <w:color w:themeColor="text1" w:val="000000"/>
          <w:lang w:eastAsia="bg-BG"/>
        </w:rPr>
        <w:t xml:space="preserve">. </w:t>
      </w:r>
      <w:r>
        <w:rPr>
          <w:i/>
          <w:iCs/>
          <w:lang w:eastAsia="bg-BG"/>
        </w:rPr>
        <w:t xml:space="preserve">Изпих една </w:t>
      </w:r>
      <w:r>
        <w:rPr>
          <w:b/>
          <w:i/>
          <w:iCs/>
          <w:lang w:eastAsia="bg-BG"/>
        </w:rPr>
        <w:t>чаша</w:t>
      </w:r>
      <w:r>
        <w:rPr>
          <w:lang w:eastAsia="bg-BG"/>
        </w:rPr>
        <w:t xml:space="preserve">. </w:t>
      </w:r>
      <w:r>
        <w:rPr>
          <w:b/>
          <w:i/>
          <w:lang w:eastAsia="bg-BG"/>
        </w:rPr>
        <w:t xml:space="preserve">Залата </w:t>
      </w:r>
      <w:r>
        <w:rPr>
          <w:i/>
          <w:lang w:eastAsia="bg-BG"/>
        </w:rPr>
        <w:t>изръкопляска.</w:t>
      </w:r>
    </w:p>
    <w:p>
      <w:pPr>
        <w:pStyle w:val="Normal"/>
        <w:spacing w:lineRule="auto" w:line="240" w:before="0" w:after="0"/>
        <w:ind w:firstLine="1134"/>
        <w:jc w:val="both"/>
        <w:rPr>
          <w:rFonts w:eastAsia="Times New Roman" w:cs="Times New Roman"/>
          <w:i/>
          <w:i/>
          <w:lang w:eastAsia="bg-BG"/>
        </w:rPr>
      </w:pPr>
      <w:r>
        <w:rPr>
          <w:rFonts w:eastAsia="Times New Roman" w:cs="Times New Roman"/>
          <w:b/>
          <w:bCs/>
          <w:i/>
          <w:lang w:eastAsia="bg-BG"/>
        </w:rPr>
        <w:t>Талазите</w:t>
      </w:r>
      <w:r>
        <w:rPr>
          <w:rFonts w:eastAsia="Times New Roman" w:cs="Times New Roman"/>
          <w:i/>
          <w:iCs/>
          <w:lang w:eastAsia="bg-BG"/>
        </w:rPr>
        <w:t xml:space="preserve"> идат; всички нащрек са!</w:t>
      </w:r>
    </w:p>
    <w:p>
      <w:pPr>
        <w:pStyle w:val="Normal"/>
        <w:spacing w:lineRule="auto" w:line="240" w:before="0" w:after="0"/>
        <w:ind w:firstLine="708" w:start="426"/>
        <w:jc w:val="both"/>
        <w:rPr>
          <w:rFonts w:eastAsia="Times New Roman" w:cs="Times New Roman"/>
          <w:i/>
          <w:i/>
          <w:lang w:eastAsia="bg-BG"/>
        </w:rPr>
      </w:pPr>
      <w:r>
        <w:rPr>
          <w:rFonts w:eastAsia="Times New Roman" w:cs="Times New Roman"/>
          <w:i/>
          <w:iCs/>
          <w:lang w:eastAsia="bg-BG"/>
        </w:rPr>
        <w:t xml:space="preserve">Последният напън вече е настал. </w:t>
      </w:r>
      <w:r>
        <w:rPr>
          <w:rStyle w:val="Emphasis"/>
        </w:rPr>
        <w:t>(„Опълченците на Шипка”, Иван Вазов)</w:t>
      </w:r>
    </w:p>
    <w:p>
      <w:pPr>
        <w:pStyle w:val="Normal"/>
        <w:spacing w:lineRule="auto" w:line="240" w:before="0" w:after="0"/>
        <w:ind w:firstLine="256" w:start="284"/>
        <w:rPr>
          <w:rFonts w:ascii="Times New Roman" w:hAnsi="Times New Roman" w:eastAsia="Times New Roman" w:cs="Times New Roman"/>
          <w:b/>
          <w:color w:themeColor="text1" w:val="000000"/>
          <w:sz w:val="40"/>
          <w:szCs w:val="40"/>
          <w:lang w:eastAsia="bg-BG"/>
        </w:rPr>
      </w:pPr>
      <w:r>
        <w:rPr>
          <w:lang w:eastAsia="bg-BG"/>
        </w:rPr>
        <w:br/>
      </w:r>
      <w:r>
        <w:rPr>
          <w:b/>
          <w:color w:themeColor="accent6" w:themeShade="bf" w:val="E36C0A"/>
          <w:lang w:eastAsia="bg-BG"/>
        </w:rPr>
        <w:t>б)</w:t>
      </w:r>
      <w:r>
        <w:rPr>
          <w:color w:themeColor="accent6" w:themeShade="bf" w:val="E36C0A"/>
          <w:lang w:eastAsia="bg-BG"/>
        </w:rPr>
        <w:t xml:space="preserve"> </w:t>
      </w:r>
      <w:r>
        <w:rPr>
          <w:b/>
          <w:bCs/>
          <w:color w:themeColor="accent6" w:themeShade="bf" w:val="E36C0A"/>
          <w:lang w:eastAsia="bg-BG"/>
        </w:rPr>
        <w:t>синекдоха</w:t>
      </w:r>
      <w:r>
        <w:rPr>
          <w:color w:themeColor="accent6" w:themeShade="bf" w:val="E36C0A"/>
          <w:lang w:eastAsia="bg-BG"/>
        </w:rPr>
        <w:t xml:space="preserve"> </w:t>
      </w:r>
      <w:r>
        <w:rPr>
          <w:lang w:eastAsia="bg-BG"/>
        </w:rPr>
        <w:t xml:space="preserve">– названието на част от цялото служи за означаване на цялото и обратно. </w:t>
        <w:br/>
      </w:r>
      <w:r>
        <w:rPr>
          <w:u w:val="single"/>
          <w:lang w:eastAsia="bg-BG"/>
        </w:rPr>
        <w:t>Пример</w:t>
      </w:r>
      <w:r>
        <w:rPr>
          <w:lang w:eastAsia="bg-BG"/>
        </w:rPr>
        <w:t xml:space="preserve">: </w:t>
      </w:r>
      <w:r>
        <w:rPr>
          <w:i/>
          <w:iCs/>
          <w:lang w:eastAsia="bg-BG"/>
        </w:rPr>
        <w:t>Родна стряха.</w:t>
      </w:r>
      <w:r>
        <w:rPr>
          <w:lang w:eastAsia="bg-BG"/>
        </w:rPr>
        <w:br/>
        <w:br/>
      </w:r>
      <w:r>
        <w:rPr>
          <w:b/>
          <w:color w:themeColor="accent6" w:themeShade="bf" w:val="E36C0A"/>
          <w:lang w:eastAsia="bg-BG"/>
        </w:rPr>
        <w:t>в)</w:t>
      </w:r>
      <w:r>
        <w:rPr>
          <w:color w:themeColor="accent6" w:themeShade="bf" w:val="E36C0A"/>
          <w:lang w:eastAsia="bg-BG"/>
        </w:rPr>
        <w:t xml:space="preserve"> </w:t>
      </w:r>
      <w:r>
        <w:rPr>
          <w:b/>
          <w:bCs/>
          <w:color w:themeColor="accent6" w:themeShade="bf" w:val="E36C0A"/>
          <w:lang w:eastAsia="bg-BG"/>
        </w:rPr>
        <w:t>перифраза</w:t>
      </w:r>
      <w:r>
        <w:rPr>
          <w:color w:themeColor="accent6" w:themeShade="bf" w:val="E36C0A"/>
          <w:lang w:eastAsia="bg-BG"/>
        </w:rPr>
        <w:t xml:space="preserve"> </w:t>
      </w:r>
      <w:r>
        <w:rPr>
          <w:lang w:eastAsia="bg-BG"/>
        </w:rPr>
        <w:t xml:space="preserve">– название на предмет, лице, явление или действие се заменя с описателен израз. </w:t>
      </w:r>
      <w:r>
        <w:rPr>
          <w:u w:val="single"/>
          <w:lang w:eastAsia="bg-BG"/>
        </w:rPr>
        <w:t>Пример</w:t>
      </w:r>
      <w:r>
        <w:rPr>
          <w:lang w:eastAsia="bg-BG"/>
        </w:rPr>
        <w:t xml:space="preserve">: </w:t>
      </w:r>
      <w:r>
        <w:rPr>
          <w:i/>
          <w:iCs/>
          <w:lang w:eastAsia="bg-BG"/>
        </w:rPr>
        <w:t>Черноморска столица (Варна)</w:t>
      </w:r>
      <w:r>
        <w:rPr>
          <w:lang w:eastAsia="bg-BG"/>
        </w:rPr>
        <w:t>.</w:t>
        <w:br/>
        <w:br/>
      </w:r>
      <w:r>
        <w:rPr>
          <w:b/>
          <w:color w:themeColor="accent6" w:themeShade="bf" w:val="E36C0A"/>
          <w:lang w:eastAsia="bg-BG"/>
        </w:rPr>
        <w:t>г)</w:t>
      </w:r>
      <w:r>
        <w:rPr>
          <w:color w:themeColor="accent6" w:themeShade="bf" w:val="E36C0A"/>
          <w:lang w:eastAsia="bg-BG"/>
        </w:rPr>
        <w:t xml:space="preserve"> </w:t>
      </w:r>
      <w:r>
        <w:rPr>
          <w:b/>
          <w:bCs/>
          <w:color w:themeColor="accent6" w:themeShade="bf" w:val="E36C0A"/>
          <w:lang w:eastAsia="bg-BG"/>
        </w:rPr>
        <w:t>евфемизъм</w:t>
      </w:r>
      <w:r>
        <w:rPr>
          <w:color w:themeColor="accent6" w:themeShade="bf" w:val="E36C0A"/>
          <w:lang w:eastAsia="bg-BG"/>
        </w:rPr>
        <w:t xml:space="preserve"> </w:t>
      </w:r>
      <w:r>
        <w:rPr>
          <w:lang w:eastAsia="bg-BG"/>
        </w:rPr>
        <w:t xml:space="preserve">– вид перифраза, при която един израз се заменя с друг, с цел да се смекчи неприятното въздействие. </w:t>
      </w:r>
      <w:r>
        <w:rPr>
          <w:u w:val="single"/>
          <w:lang w:eastAsia="bg-BG"/>
        </w:rPr>
        <w:t>Пример</w:t>
      </w:r>
      <w:r>
        <w:rPr>
          <w:lang w:eastAsia="bg-BG"/>
        </w:rPr>
        <w:t xml:space="preserve">: </w:t>
      </w:r>
      <w:r>
        <w:rPr>
          <w:i/>
          <w:iCs/>
          <w:lang w:eastAsia="bg-BG"/>
        </w:rPr>
        <w:t>Той ни напусна, отиде си (умря). Уволниха го (напусна)</w:t>
      </w:r>
      <w:r>
        <w:rPr>
          <w:lang w:eastAsia="bg-BG"/>
        </w:rPr>
        <w:t>.</w:t>
        <w:br/>
        <w:br/>
      </w:r>
      <w:r>
        <w:rPr>
          <w:b/>
          <w:bCs/>
          <w:color w:val="DEA900"/>
          <w:sz w:val="32"/>
          <w:szCs w:val="32"/>
          <w:lang w:eastAsia="bg-BG"/>
        </w:rPr>
        <w:t>3. Тропи от групата на количеството.</w:t>
      </w:r>
      <w:r>
        <w:rPr>
          <w:lang w:eastAsia="bg-BG"/>
        </w:rPr>
        <w:br/>
        <w:br/>
      </w:r>
      <w:r>
        <w:rPr>
          <w:b/>
          <w:color w:val="DEA900"/>
          <w:lang w:eastAsia="bg-BG"/>
        </w:rPr>
        <w:t>а)</w:t>
      </w:r>
      <w:r>
        <w:rPr>
          <w:color w:val="DEA900"/>
          <w:lang w:eastAsia="bg-BG"/>
        </w:rPr>
        <w:t xml:space="preserve"> </w:t>
      </w:r>
      <w:r>
        <w:rPr>
          <w:b/>
          <w:bCs/>
          <w:color w:val="DEA900"/>
          <w:lang w:eastAsia="bg-BG"/>
        </w:rPr>
        <w:t>хипербола</w:t>
      </w:r>
      <w:r>
        <w:rPr>
          <w:color w:val="DEA900"/>
          <w:lang w:eastAsia="bg-BG"/>
        </w:rPr>
        <w:t xml:space="preserve"> </w:t>
      </w:r>
      <w:r>
        <w:rPr>
          <w:lang w:eastAsia="bg-BG"/>
        </w:rPr>
        <w:t xml:space="preserve">– предмет или признаци на предмета преднамерено се пресилват, преувеличават. </w:t>
      </w:r>
      <w:r>
        <w:rPr>
          <w:lang w:val="en-US" w:eastAsia="bg-BG"/>
        </w:rPr>
        <w:t xml:space="preserve"> </w:t>
      </w:r>
      <w:r>
        <w:rPr>
          <w:u w:val="single"/>
          <w:lang w:eastAsia="bg-BG"/>
        </w:rPr>
        <w:t>Пример</w:t>
      </w:r>
      <w:r>
        <w:rPr>
          <w:lang w:eastAsia="bg-BG"/>
        </w:rPr>
        <w:t xml:space="preserve">: </w:t>
      </w:r>
      <w:r>
        <w:rPr>
          <w:i/>
          <w:iCs/>
          <w:lang w:eastAsia="bg-BG"/>
        </w:rPr>
        <w:t>100 пъти ти казах.</w:t>
      </w:r>
      <w:r>
        <w:rPr>
          <w:lang w:eastAsia="bg-BG"/>
        </w:rPr>
        <w:br/>
        <w:br/>
      </w:r>
      <w:r>
        <w:rPr>
          <w:b/>
          <w:color w:val="DEA900"/>
          <w:lang w:eastAsia="bg-BG"/>
        </w:rPr>
        <w:t>б)</w:t>
      </w:r>
      <w:r>
        <w:rPr>
          <w:color w:val="DEA900"/>
          <w:lang w:eastAsia="bg-BG"/>
        </w:rPr>
        <w:t xml:space="preserve"> </w:t>
      </w:r>
      <w:r>
        <w:rPr>
          <w:b/>
          <w:bCs/>
          <w:color w:val="DEA900"/>
          <w:lang w:eastAsia="bg-BG"/>
        </w:rPr>
        <w:t>мейозис</w:t>
      </w:r>
      <w:r>
        <w:rPr>
          <w:color w:val="DEA900"/>
          <w:lang w:eastAsia="bg-BG"/>
        </w:rPr>
        <w:t xml:space="preserve"> </w:t>
      </w:r>
      <w:r>
        <w:rPr>
          <w:lang w:eastAsia="bg-BG"/>
        </w:rPr>
        <w:t xml:space="preserve">– обратно на хипербола. Предмет или признаци на предмета преднамерено се пренамаляват. </w:t>
        <w:br/>
      </w:r>
      <w:r>
        <w:rPr>
          <w:u w:val="single"/>
          <w:lang w:eastAsia="bg-BG"/>
        </w:rPr>
        <w:t>Пример</w:t>
      </w:r>
      <w:r>
        <w:rPr>
          <w:lang w:eastAsia="bg-BG"/>
        </w:rPr>
        <w:t xml:space="preserve">: </w:t>
      </w:r>
      <w:r>
        <w:rPr>
          <w:i/>
          <w:iCs/>
          <w:lang w:eastAsia="bg-BG"/>
        </w:rPr>
        <w:t>Искам да кажа с една-две думи. Изчакай ме една минута</w:t>
      </w:r>
      <w:r>
        <w:rPr>
          <w:lang w:eastAsia="bg-BG"/>
        </w:rPr>
        <w:t>.</w:t>
        <w:br/>
        <w:br/>
      </w:r>
      <w:r>
        <w:rPr>
          <w:b/>
          <w:color w:val="DEA900"/>
          <w:lang w:eastAsia="bg-BG"/>
        </w:rPr>
        <w:t>в)</w:t>
      </w:r>
      <w:r>
        <w:rPr>
          <w:color w:val="DEA900"/>
          <w:lang w:eastAsia="bg-BG"/>
        </w:rPr>
        <w:t xml:space="preserve"> </w:t>
      </w:r>
      <w:r>
        <w:rPr>
          <w:b/>
          <w:bCs/>
          <w:color w:val="DEA900"/>
          <w:lang w:eastAsia="bg-BG"/>
        </w:rPr>
        <w:t>литота</w:t>
      </w:r>
      <w:r>
        <w:rPr>
          <w:color w:val="DEA900"/>
          <w:lang w:eastAsia="bg-BG"/>
        </w:rPr>
        <w:t xml:space="preserve"> </w:t>
      </w:r>
      <w:r>
        <w:rPr>
          <w:lang w:eastAsia="bg-BG"/>
        </w:rPr>
        <w:t xml:space="preserve">– чрез отрицание преднамерено се намалява признак на предмета с цел да се отслаби положителната оценка. </w:t>
      </w:r>
      <w:r>
        <w:rPr>
          <w:u w:val="single"/>
          <w:lang w:eastAsia="bg-BG"/>
        </w:rPr>
        <w:t>Пример</w:t>
      </w:r>
      <w:r>
        <w:rPr>
          <w:lang w:eastAsia="bg-BG"/>
        </w:rPr>
        <w:t xml:space="preserve">: </w:t>
      </w:r>
      <w:r>
        <w:rPr>
          <w:i/>
          <w:iCs/>
          <w:lang w:eastAsia="bg-BG"/>
        </w:rPr>
        <w:t>Хубав ли е филма? – Не е лош.</w:t>
      </w:r>
      <w:r>
        <w:rPr>
          <w:lang w:eastAsia="bg-BG"/>
        </w:rPr>
        <w:br/>
        <w:br/>
      </w:r>
      <w:r>
        <w:rPr>
          <w:rFonts w:eastAsia="Times New Roman" w:cs="Times New Roman"/>
          <w:b/>
          <w:color w:themeColor="text1" w:val="000000"/>
          <w:sz w:val="40"/>
          <w:szCs w:val="40"/>
          <w:lang w:eastAsia="bg-BG"/>
        </w:rPr>
        <w:t xml:space="preserve">                     </w:t>
      </w:r>
      <w:r>
        <w:rPr>
          <w:rFonts w:eastAsia="Times New Roman" w:cs="Times New Roman"/>
          <w:b/>
          <w:color w:themeColor="text1" w:val="000000"/>
          <w:sz w:val="40"/>
          <w:szCs w:val="40"/>
          <w:lang w:val="en-US" w:eastAsia="bg-BG"/>
        </w:rPr>
        <w:t xml:space="preserve">II. </w:t>
      </w:r>
      <w:r>
        <w:rPr>
          <w:rFonts w:eastAsia="Times New Roman" w:cs="Times New Roman"/>
          <w:b/>
          <w:color w:themeColor="text1" w:val="000000"/>
          <w:sz w:val="40"/>
          <w:szCs w:val="40"/>
          <w:lang w:eastAsia="bg-BG"/>
        </w:rPr>
        <w:t>Фигури на съвместването</w:t>
      </w:r>
    </w:p>
    <w:p>
      <w:pPr>
        <w:pStyle w:val="NoSpacing"/>
        <w:ind w:firstLine="256" w:start="284"/>
        <w:jc w:val="center"/>
        <w:rPr>
          <w:sz w:val="24"/>
          <w:szCs w:val="24"/>
          <w:lang w:eastAsia="bg-BG"/>
        </w:rPr>
      </w:pPr>
      <w:r>
        <w:rPr>
          <w:bCs/>
          <w:sz w:val="24"/>
          <w:szCs w:val="24"/>
          <w:lang w:eastAsia="bg-BG"/>
        </w:rPr>
        <w:t>(реторически фигури) – значенията се съчетават или комбинират.</w:t>
      </w:r>
    </w:p>
    <w:p>
      <w:pPr>
        <w:pStyle w:val="NoSpacing"/>
        <w:ind w:firstLine="256" w:start="284"/>
        <w:rPr/>
      </w:pPr>
      <w:r>
        <w:rPr>
          <w:lang w:eastAsia="bg-BG"/>
        </w:rPr>
        <w:br/>
      </w:r>
      <w:r>
        <w:rPr>
          <w:b/>
          <w:bCs/>
          <w:color w:val="4F1E84"/>
          <w:sz w:val="28"/>
          <w:szCs w:val="28"/>
          <w:lang w:eastAsia="bg-BG"/>
        </w:rPr>
        <w:t>1. Фигури на съвместване (тъждество)</w:t>
      </w:r>
      <w:r>
        <w:rPr>
          <w:color w:val="4F1E84"/>
          <w:sz w:val="28"/>
          <w:szCs w:val="28"/>
          <w:lang w:eastAsia="bg-BG"/>
        </w:rPr>
        <w:t xml:space="preserve"> </w:t>
      </w:r>
      <w:r>
        <w:rPr>
          <w:lang w:eastAsia="bg-BG"/>
        </w:rPr>
        <w:t xml:space="preserve">– обектът на речта се характеризира образно чрез съвместване на тъждествени значения. </w:t>
      </w:r>
      <w:r>
        <w:rPr>
          <w:u w:val="single"/>
          <w:lang w:eastAsia="bg-BG"/>
        </w:rPr>
        <w:t>Пример</w:t>
      </w:r>
      <w:r>
        <w:rPr>
          <w:lang w:eastAsia="bg-BG"/>
        </w:rPr>
        <w:t xml:space="preserve">: </w:t>
      </w:r>
      <w:r>
        <w:rPr>
          <w:i/>
          <w:iCs/>
          <w:lang w:eastAsia="bg-BG"/>
        </w:rPr>
        <w:t xml:space="preserve">Народът се радва, ликува, тържествува. </w:t>
      </w:r>
      <w:r>
        <w:rPr/>
        <w:t>Всеки един от тези синоними изразява изблика на народните чувства, но нито един не разкрива достатъчно същността на обекта на речта. Затова тази фигура се определя като синонимна фигура за уточняване.</w:t>
      </w:r>
      <w:r>
        <w:rPr>
          <w:lang w:eastAsia="bg-BG"/>
        </w:rPr>
        <w:br/>
        <w:br/>
      </w:r>
      <w:r>
        <w:rPr>
          <w:b/>
          <w:bCs/>
          <w:color w:val="9F64DA"/>
          <w:sz w:val="28"/>
          <w:szCs w:val="28"/>
          <w:lang w:eastAsia="bg-BG"/>
        </w:rPr>
        <w:t>2. Фигури на неравенството:</w:t>
      </w:r>
      <w:r>
        <w:rPr>
          <w:color w:val="002060"/>
          <w:lang w:eastAsia="bg-BG"/>
        </w:rPr>
        <w:br/>
      </w:r>
      <w:r>
        <w:rPr>
          <w:lang w:eastAsia="bg-BG"/>
        </w:rPr>
        <w:br/>
      </w:r>
      <w:r>
        <w:rPr>
          <w:b/>
          <w:bCs/>
          <w:color w:val="9F64DA"/>
          <w:lang w:eastAsia="bg-BG"/>
        </w:rPr>
        <w:t>а) възходяща градация (климакс</w:t>
      </w:r>
      <w:r>
        <w:rPr>
          <w:color w:val="002060"/>
          <w:lang w:eastAsia="bg-BG"/>
        </w:rPr>
        <w:t xml:space="preserve">) </w:t>
      </w:r>
      <w:r>
        <w:rPr>
          <w:lang w:eastAsia="bg-BG"/>
        </w:rPr>
        <w:t xml:space="preserve">– </w:t>
      </w:r>
      <w:r>
        <w:rPr/>
        <w:t xml:space="preserve">климакс (градация) – </w:t>
      </w:r>
      <w:r>
        <w:rPr>
          <w:rStyle w:val="Emphasis"/>
        </w:rPr>
        <w:t xml:space="preserve">от гръцки „стълба”. </w:t>
      </w:r>
      <w:r>
        <w:rPr/>
        <w:t xml:space="preserve">При тази фигура началното значение се степенува възходящо. Градирането на значението се постига чрез възходящи по значение синонимни изрази, чрез уточняване на признака с допълнителни думи. Накратко - </w:t>
      </w:r>
      <w:r>
        <w:rPr>
          <w:lang w:eastAsia="bg-BG"/>
        </w:rPr>
        <w:t xml:space="preserve">степенуват се възходящи признаци на предмет. </w:t>
        <w:br/>
      </w:r>
      <w:r>
        <w:rPr>
          <w:u w:val="single"/>
          <w:lang w:eastAsia="bg-BG"/>
        </w:rPr>
        <w:t>Пример</w:t>
      </w:r>
      <w:r>
        <w:rPr>
          <w:lang w:eastAsia="bg-BG"/>
        </w:rPr>
        <w:t xml:space="preserve">: </w:t>
      </w:r>
      <w:r>
        <w:rPr>
          <w:i/>
          <w:iCs/>
          <w:lang w:eastAsia="bg-BG"/>
        </w:rPr>
        <w:t>Тя е хубава, изключителна</w:t>
      </w:r>
      <w:r>
        <w:rPr>
          <w:lang w:eastAsia="bg-BG"/>
        </w:rPr>
        <w:t>.</w:t>
        <w:br/>
        <w:br/>
      </w:r>
      <w:r>
        <w:rPr>
          <w:b/>
          <w:bCs/>
          <w:color w:val="9F64DA"/>
          <w:lang w:eastAsia="bg-BG"/>
        </w:rPr>
        <w:t>б) низходяща градация (антиклимакс)</w:t>
      </w:r>
      <w:r>
        <w:rPr>
          <w:color w:val="9F64DA"/>
          <w:lang w:eastAsia="bg-BG"/>
        </w:rPr>
        <w:t xml:space="preserve"> </w:t>
      </w:r>
      <w:r>
        <w:rPr>
          <w:lang w:eastAsia="bg-BG"/>
        </w:rPr>
        <w:t xml:space="preserve">– началното значение се степенува низходящо. </w:t>
        <w:br/>
      </w:r>
      <w:r>
        <w:rPr>
          <w:u w:val="single"/>
          <w:lang w:eastAsia="bg-BG"/>
        </w:rPr>
        <w:t>Пример</w:t>
      </w:r>
      <w:r>
        <w:rPr>
          <w:lang w:eastAsia="bg-BG"/>
        </w:rPr>
        <w:t xml:space="preserve">: </w:t>
      </w:r>
      <w:r>
        <w:rPr>
          <w:i/>
          <w:iCs/>
          <w:lang w:eastAsia="bg-BG"/>
        </w:rPr>
        <w:t>Съжалявам, наистина съжалявам, безкрайно съжалявам.</w:t>
      </w:r>
      <w:r>
        <w:rPr>
          <w:lang w:eastAsia="bg-BG"/>
        </w:rPr>
        <w:br/>
        <w:br/>
      </w:r>
      <w:r>
        <w:rPr>
          <w:b/>
          <w:bCs/>
          <w:color w:val="0070C0"/>
          <w:sz w:val="28"/>
          <w:szCs w:val="28"/>
          <w:lang w:eastAsia="bg-BG"/>
        </w:rPr>
        <w:t>3. Фигури на противоположността (на контраста)</w:t>
      </w:r>
      <w:r>
        <w:rPr>
          <w:color w:val="0070C0"/>
          <w:lang w:eastAsia="bg-BG"/>
        </w:rPr>
        <w:t xml:space="preserve"> </w:t>
      </w:r>
      <w:r>
        <w:rPr>
          <w:lang w:eastAsia="bg-BG"/>
        </w:rPr>
        <w:t xml:space="preserve">– </w:t>
      </w:r>
      <w:r>
        <w:rPr/>
        <w:t>Обектът на речта се характеризира чрез съвместяване на противоположни значения в словосъчетания и изреч.</w:t>
      </w:r>
    </w:p>
    <w:p>
      <w:pPr>
        <w:pStyle w:val="NoSpacing"/>
        <w:ind w:firstLine="256" w:start="284"/>
        <w:rPr>
          <w:lang w:eastAsia="bg-BG"/>
        </w:rPr>
      </w:pPr>
      <w:r>
        <w:rPr>
          <w:lang w:eastAsia="bg-BG"/>
        </w:rPr>
        <w:br/>
      </w:r>
      <w:r>
        <w:rPr>
          <w:b/>
          <w:bCs/>
          <w:color w:val="0070C0"/>
          <w:lang w:eastAsia="bg-BG"/>
        </w:rPr>
        <w:t>• оксиморон</w:t>
      </w:r>
      <w:r>
        <w:rPr>
          <w:color w:val="0070C0"/>
          <w:lang w:eastAsia="bg-BG"/>
        </w:rPr>
        <w:t xml:space="preserve"> </w:t>
      </w:r>
      <w:r>
        <w:rPr>
          <w:lang w:eastAsia="bg-BG"/>
        </w:rPr>
        <w:t xml:space="preserve">– съчетаване на взаимноизключващи се понятия. </w:t>
        <w:br/>
      </w:r>
      <w:r>
        <w:rPr>
          <w:u w:val="single"/>
          <w:lang w:eastAsia="bg-BG"/>
        </w:rPr>
        <w:t>Пример</w:t>
      </w:r>
      <w:r>
        <w:rPr>
          <w:lang w:eastAsia="bg-BG"/>
        </w:rPr>
        <w:t xml:space="preserve">: </w:t>
      </w:r>
      <w:r>
        <w:rPr>
          <w:i/>
          <w:iCs/>
          <w:lang w:eastAsia="bg-BG"/>
        </w:rPr>
        <w:t>В близката далечина</w:t>
      </w:r>
      <w:r>
        <w:rPr>
          <w:lang w:eastAsia="bg-BG"/>
        </w:rPr>
        <w:t xml:space="preserve">. </w:t>
        <w:br/>
        <w:br/>
      </w:r>
      <w:r>
        <w:rPr>
          <w:b/>
          <w:bCs/>
          <w:color w:val="0070C0"/>
          <w:lang w:eastAsia="bg-BG"/>
        </w:rPr>
        <w:t>• антитеза</w:t>
      </w:r>
      <w:r>
        <w:rPr>
          <w:color w:val="0070C0"/>
          <w:lang w:eastAsia="bg-BG"/>
        </w:rPr>
        <w:t xml:space="preserve"> </w:t>
      </w:r>
      <w:r>
        <w:rPr>
          <w:lang w:eastAsia="bg-BG"/>
        </w:rPr>
        <w:t xml:space="preserve">– съпоставят се противоположни понятия с цел чрез изтъкнатия между тях контраст да се постигне изразителност на речта, </w:t>
      </w:r>
      <w:r>
        <w:rPr/>
        <w:t>по-голяма яснота:</w:t>
      </w:r>
      <w:r>
        <w:rPr>
          <w:lang w:eastAsia="bg-BG"/>
        </w:rPr>
        <w:br/>
      </w:r>
      <w:r>
        <w:rPr>
          <w:u w:val="single"/>
          <w:lang w:eastAsia="bg-BG"/>
        </w:rPr>
        <w:t>Пример</w:t>
      </w:r>
      <w:r>
        <w:rPr>
          <w:lang w:eastAsia="bg-BG"/>
        </w:rPr>
        <w:t xml:space="preserve">: </w:t>
      </w:r>
      <w:r>
        <w:rPr>
          <w:i/>
          <w:iCs/>
          <w:lang w:eastAsia="bg-BG"/>
        </w:rPr>
        <w:t>Богатият и в делник пирува, бедният и в празник гладува</w:t>
      </w:r>
      <w:r>
        <w:rPr>
          <w:lang w:eastAsia="bg-BG"/>
        </w:rPr>
        <w:t>.</w:t>
        <w:br/>
      </w:r>
      <w:r>
        <w:rPr>
          <w:color w:val="0070C0"/>
          <w:lang w:eastAsia="bg-BG"/>
        </w:rPr>
        <w:br/>
      </w:r>
      <w:r>
        <w:rPr>
          <w:b/>
          <w:bCs/>
          <w:color w:val="0070C0"/>
          <w:lang w:eastAsia="bg-BG"/>
        </w:rPr>
        <w:t>• реторичен въпрос</w:t>
      </w:r>
      <w:r>
        <w:rPr>
          <w:color w:val="0070C0"/>
          <w:lang w:eastAsia="bg-BG"/>
        </w:rPr>
        <w:t xml:space="preserve"> </w:t>
      </w:r>
      <w:r>
        <w:rPr>
          <w:lang w:eastAsia="bg-BG"/>
        </w:rPr>
        <w:t>– съдържа негласен отговор, а чрез граматическата форма на въпроса се изказва нещо друго, различно от буквалното. (</w:t>
      </w:r>
      <w:r>
        <w:rPr>
          <w:rFonts w:eastAsia="Times New Roman" w:cs="Times New Roman"/>
          <w:lang w:eastAsia="bg-BG"/>
        </w:rPr>
        <w:t>въпрос в литературно произведение, съдържащ същевременно и художествено утвърждение, отговор)</w:t>
      </w:r>
    </w:p>
    <w:p>
      <w:pPr>
        <w:pStyle w:val="Normal"/>
        <w:spacing w:lineRule="auto" w:line="240" w:before="0" w:after="0"/>
        <w:ind w:firstLine="850" w:start="284"/>
        <w:jc w:val="both"/>
        <w:rPr>
          <w:rFonts w:eastAsia="Times New Roman" w:cs="Times New Roman"/>
          <w:lang w:eastAsia="bg-BG"/>
        </w:rPr>
      </w:pPr>
      <w:r>
        <w:rPr>
          <w:rFonts w:eastAsia="Times New Roman" w:cs="Times New Roman"/>
          <w:i/>
          <w:iCs/>
          <w:lang w:eastAsia="bg-BG"/>
        </w:rPr>
        <w:t>Кой не знай Чавдар войвода,</w:t>
      </w:r>
    </w:p>
    <w:p>
      <w:pPr>
        <w:pStyle w:val="Normal"/>
        <w:spacing w:lineRule="auto" w:line="240" w:before="0" w:after="0"/>
        <w:ind w:firstLine="850" w:start="284"/>
        <w:jc w:val="both"/>
        <w:rPr>
          <w:rFonts w:eastAsia="Times New Roman" w:cs="Times New Roman"/>
          <w:lang w:eastAsia="bg-BG"/>
        </w:rPr>
      </w:pPr>
      <w:r>
        <w:rPr>
          <w:rFonts w:eastAsia="Times New Roman" w:cs="Times New Roman"/>
          <w:i/>
          <w:iCs/>
          <w:lang w:eastAsia="bg-BG"/>
        </w:rPr>
        <w:t>кой не е слушал за него?    („Хайдути” – Христо Ботев)</w:t>
      </w:r>
    </w:p>
    <w:p>
      <w:pPr>
        <w:pStyle w:val="NoSpacing"/>
        <w:ind w:firstLine="256" w:start="284"/>
        <w:rPr>
          <w:lang w:eastAsia="bg-BG"/>
        </w:rPr>
      </w:pPr>
      <w:r>
        <w:rPr>
          <w:lang w:eastAsia="bg-BG"/>
        </w:rPr>
      </w:r>
    </w:p>
    <w:p>
      <w:pPr>
        <w:pStyle w:val="NoSpacing"/>
        <w:ind w:start="284"/>
        <w:rPr>
          <w:i/>
          <w:i/>
        </w:rPr>
      </w:pPr>
      <w:r>
        <w:rPr>
          <w:b/>
          <w:bCs/>
          <w:color w:val="0070C0"/>
          <w:lang w:eastAsia="bg-BG"/>
        </w:rPr>
        <w:t xml:space="preserve">• </w:t>
      </w:r>
      <w:r>
        <w:rPr>
          <w:b/>
          <w:bCs/>
          <w:color w:val="0070C0"/>
          <w:lang w:eastAsia="bg-BG"/>
        </w:rPr>
        <w:t>инверсия</w:t>
      </w:r>
      <w:r>
        <w:rPr>
          <w:color w:val="0070C0"/>
          <w:lang w:eastAsia="bg-BG"/>
        </w:rPr>
        <w:t xml:space="preserve"> </w:t>
      </w:r>
      <w:r>
        <w:rPr>
          <w:lang w:eastAsia="bg-BG"/>
        </w:rPr>
        <w:t>(</w:t>
      </w:r>
      <w:r>
        <w:rPr>
          <w:i/>
          <w:iCs/>
          <w:lang w:eastAsia="bg-BG"/>
        </w:rPr>
        <w:t>обърнат словоред</w:t>
      </w:r>
      <w:r>
        <w:rPr>
          <w:lang w:eastAsia="bg-BG"/>
        </w:rPr>
        <w:t>) – разместване елементите на синтактичната конструкция (</w:t>
      </w:r>
      <w:r>
        <w:rPr/>
        <w:t>разместване на обичайния словоред)</w:t>
      </w:r>
      <w:r>
        <w:rPr>
          <w:lang w:eastAsia="bg-BG"/>
        </w:rPr>
        <w:t xml:space="preserve">. </w:t>
        <w:br/>
      </w:r>
      <w:r>
        <w:rPr>
          <w:u w:val="single"/>
          <w:lang w:eastAsia="bg-BG"/>
        </w:rPr>
        <w:t>Пример</w:t>
      </w:r>
      <w:r>
        <w:rPr>
          <w:lang w:eastAsia="bg-BG"/>
        </w:rPr>
        <w:t xml:space="preserve">: </w:t>
      </w:r>
      <w:r>
        <w:rPr>
          <w:i/>
          <w:iCs/>
          <w:lang w:eastAsia="bg-BG"/>
        </w:rPr>
        <w:t>Векове цели, разум и съвест с нея се борят</w:t>
      </w:r>
      <w:r>
        <w:rPr>
          <w:lang w:eastAsia="bg-BG"/>
        </w:rPr>
        <w:t>.</w:t>
      </w:r>
      <w:r>
        <w:rPr/>
        <w:t xml:space="preserve"> </w:t>
      </w:r>
      <w:r>
        <w:rPr>
          <w:i/>
        </w:rPr>
        <w:t>„Майко-юнашка, либе-хубаво”; „Език свещен на моите деди.”; „Юнак с дълбока на гърди рана.”</w:t>
      </w:r>
    </w:p>
    <w:p>
      <w:pPr>
        <w:pStyle w:val="NoSpacing"/>
        <w:ind w:start="284"/>
        <w:rPr>
          <w:i/>
          <w:i/>
        </w:rPr>
      </w:pPr>
      <w:r>
        <w:rPr>
          <w:i/>
        </w:rPr>
      </w:r>
    </w:p>
    <w:p>
      <w:pPr>
        <w:pStyle w:val="Normal"/>
        <w:tabs>
          <w:tab w:val="clear" w:pos="708"/>
          <w:tab w:val="left" w:pos="720" w:leader="none"/>
        </w:tabs>
        <w:spacing w:before="0" w:after="0"/>
        <w:ind w:start="284"/>
        <w:rPr>
          <w:b/>
          <w:color w:val="0070C0"/>
        </w:rPr>
      </w:pPr>
      <w:r>
        <w:rPr>
          <w:b/>
          <w:color w:val="0070C0"/>
        </w:rPr>
        <w:t xml:space="preserve">• </w:t>
      </w:r>
      <w:r>
        <w:rPr>
          <w:rStyle w:val="Emphasis"/>
          <w:b/>
          <w:bCs/>
          <w:i w:val="false"/>
          <w:color w:val="0070C0"/>
        </w:rPr>
        <w:t xml:space="preserve">градация </w:t>
      </w:r>
      <w:r>
        <w:rPr/>
        <w:t xml:space="preserve">– степенуване, редуване на еднородни части с цел да се разкрие повишаване или понижаване на чувството: </w:t>
      </w:r>
      <w:r>
        <w:rPr>
          <w:rStyle w:val="Emphasis"/>
        </w:rPr>
        <w:t>„Стъпчи го! Прегази го! Убий го” – („Мечта”, Й. Йовков)</w:t>
      </w:r>
      <w:r>
        <w:rPr>
          <w:i/>
        </w:rPr>
        <w:br/>
      </w:r>
    </w:p>
    <w:p>
      <w:pPr>
        <w:pStyle w:val="Normal"/>
        <w:tabs>
          <w:tab w:val="clear" w:pos="708"/>
          <w:tab w:val="left" w:pos="720" w:leader="none"/>
        </w:tabs>
        <w:spacing w:before="0" w:after="0"/>
        <w:ind w:start="284"/>
        <w:rPr>
          <w:rFonts w:eastAsia="Times New Roman" w:cs="Times New Roman"/>
          <w:sz w:val="24"/>
          <w:szCs w:val="24"/>
          <w:lang w:eastAsia="bg-BG"/>
        </w:rPr>
      </w:pPr>
      <w:r>
        <w:rPr>
          <w:b/>
          <w:color w:val="0070C0"/>
        </w:rPr>
        <w:t xml:space="preserve">• </w:t>
      </w:r>
      <w:r>
        <w:rPr>
          <w:b/>
          <w:color w:val="0070C0"/>
        </w:rPr>
        <w:t>паралелизъм</w:t>
      </w:r>
      <w:r>
        <w:rPr>
          <w:color w:val="0070C0"/>
        </w:rPr>
        <w:t xml:space="preserve"> </w:t>
      </w:r>
      <w:r>
        <w:rPr/>
        <w:br/>
      </w:r>
      <w:r>
        <w:rPr>
          <w:b/>
          <w:color w:val="00B0F0"/>
        </w:rPr>
        <w:t>- синтактичен</w:t>
      </w:r>
      <w:r>
        <w:rPr/>
        <w:t xml:space="preserve">-поредни изр.имат еднаква синт.конструкция </w:t>
        <w:br/>
        <w:t xml:space="preserve">                   „Патроните липсват, но волите траят.</w:t>
        <w:br/>
        <w:t xml:space="preserve">                   Щикът се пречупва – гърдите остаят.”</w:t>
        <w:br/>
      </w:r>
      <w:r>
        <w:rPr>
          <w:b/>
          <w:color w:val="00B0F0"/>
        </w:rPr>
        <w:t>- образен</w:t>
      </w:r>
      <w:r>
        <w:rPr>
          <w:color w:val="00B0F0"/>
        </w:rPr>
        <w:t xml:space="preserve"> </w:t>
      </w:r>
      <w:r>
        <w:rPr/>
        <w:t xml:space="preserve">– природна картина и човешко състояние се противопоставят, </w:t>
      </w:r>
      <w:r>
        <w:rPr>
          <w:rFonts w:eastAsia="Times New Roman" w:cs="Times New Roman"/>
          <w:szCs w:val="24"/>
          <w:lang w:eastAsia="bg-BG"/>
        </w:rPr>
        <w:t>паралелни описания на картини от природния и от човешкия свят:</w:t>
      </w:r>
    </w:p>
    <w:p>
      <w:pPr>
        <w:pStyle w:val="Normal"/>
        <w:spacing w:lineRule="auto" w:line="240" w:before="0" w:after="0"/>
        <w:ind w:firstLine="720"/>
        <w:rPr>
          <w:rFonts w:eastAsia="Times New Roman" w:cs="Times New Roman"/>
          <w:i/>
          <w:i/>
          <w:sz w:val="24"/>
          <w:szCs w:val="24"/>
          <w:lang w:eastAsia="bg-BG"/>
        </w:rPr>
      </w:pPr>
      <w:r>
        <w:rPr>
          <w:rFonts w:eastAsia="Times New Roman" w:cs="Times New Roman"/>
          <w:i/>
          <w:szCs w:val="24"/>
          <w:lang w:eastAsia="bg-BG"/>
        </w:rPr>
        <w:t xml:space="preserve">          </w:t>
      </w:r>
      <w:r>
        <w:rPr>
          <w:rFonts w:eastAsia="Times New Roman" w:cs="Times New Roman"/>
          <w:i/>
          <w:szCs w:val="24"/>
          <w:lang w:eastAsia="bg-BG"/>
        </w:rPr>
        <w:t>лоза се окол явора обви –</w:t>
      </w:r>
    </w:p>
    <w:p>
      <w:pPr>
        <w:pStyle w:val="Normal"/>
        <w:spacing w:lineRule="auto" w:line="240" w:before="0" w:after="0"/>
        <w:ind w:firstLine="720"/>
        <w:rPr>
          <w:rFonts w:eastAsia="Times New Roman" w:cs="Times New Roman"/>
          <w:i/>
          <w:i/>
          <w:sz w:val="24"/>
          <w:szCs w:val="24"/>
          <w:lang w:eastAsia="bg-BG"/>
        </w:rPr>
      </w:pPr>
      <w:r>
        <w:rPr>
          <w:rFonts w:eastAsia="Times New Roman" w:cs="Times New Roman"/>
          <w:i/>
          <w:szCs w:val="24"/>
          <w:lang w:eastAsia="bg-BG"/>
        </w:rPr>
        <w:t xml:space="preserve">          </w:t>
      </w:r>
      <w:r>
        <w:rPr>
          <w:rFonts w:eastAsia="Times New Roman" w:cs="Times New Roman"/>
          <w:i/>
          <w:szCs w:val="24"/>
          <w:lang w:eastAsia="bg-BG"/>
        </w:rPr>
        <w:t>около Ива Ралица девойка!</w:t>
      </w:r>
    </w:p>
    <w:p>
      <w:pPr>
        <w:pStyle w:val="NoSpacing"/>
        <w:tabs>
          <w:tab w:val="clear" w:pos="708"/>
          <w:tab w:val="left" w:pos="1134" w:leader="none"/>
        </w:tabs>
        <w:ind w:start="284"/>
        <w:rPr>
          <w:i/>
          <w:i/>
        </w:rPr>
      </w:pPr>
      <w:r>
        <w:rPr/>
        <w:br/>
      </w:r>
      <w:r>
        <w:rPr>
          <w:b/>
          <w:color w:val="0070C0"/>
        </w:rPr>
        <w:t xml:space="preserve">• повторения </w:t>
      </w:r>
      <w:r>
        <w:rPr/>
        <w:t>- лексикални, синтактични, морфологични, фонетични</w:t>
        <w:br/>
      </w:r>
      <w:r>
        <w:rPr>
          <w:b/>
          <w:color w:val="00B0F0"/>
        </w:rPr>
        <w:t xml:space="preserve">- анафора </w:t>
      </w:r>
      <w:r>
        <w:rPr>
          <w:b/>
        </w:rPr>
        <w:t>-</w:t>
      </w:r>
      <w:r>
        <w:rPr/>
        <w:t xml:space="preserve"> </w:t>
      </w:r>
      <w:r>
        <w:rPr>
          <w:b/>
        </w:rPr>
        <w:t>повторение на части от думи, изрази в началото на стиха, строфата или изречението</w:t>
      </w:r>
      <w:r>
        <w:rPr/>
        <w:br/>
        <w:t xml:space="preserve">                    „..жив и здрав стигна до село,</w:t>
        <w:br/>
        <w:t xml:space="preserve">                    жив и здрав, с байрак в ръка...”</w:t>
        <w:br/>
      </w:r>
      <w:r>
        <w:rPr>
          <w:b/>
          <w:color w:val="00B0F0"/>
        </w:rPr>
        <w:t>- епифора</w:t>
      </w:r>
      <w:r>
        <w:rPr>
          <w:color w:val="00B0F0"/>
        </w:rPr>
        <w:t xml:space="preserve"> </w:t>
      </w:r>
      <w:r>
        <w:rPr>
          <w:b/>
        </w:rPr>
        <w:t xml:space="preserve">- повторение в края на стиха, строфата, изречението </w:t>
        <w:br/>
      </w:r>
      <w:r>
        <w:rPr/>
        <w:t xml:space="preserve">                    „Лятото отминава,                   </w:t>
        <w:tab/>
        <w:t xml:space="preserve"> „отминава”!</w:t>
        <w:br/>
        <w:t xml:space="preserve">                    както всичко,</w:t>
        <w:tab/>
        <w:tab/>
        <w:tab/>
        <w:t xml:space="preserve"> Вече листата трептят: „отминава”!</w:t>
        <w:br/>
        <w:t xml:space="preserve">                    и както всички. </w:t>
        <w:tab/>
        <w:tab/>
        <w:tab/>
        <w:t xml:space="preserve"> Вече птиците крещят: „отминава”!”</w:t>
        <w:br/>
        <w:t xml:space="preserve">                    Вече морето шуми:</w:t>
        <w:br/>
        <w:t xml:space="preserve">                                                        </w:t>
        <w:br/>
      </w:r>
      <w:r>
        <w:rPr>
          <w:b/>
          <w:color w:val="00B0F0"/>
        </w:rPr>
        <w:t>- спирално повторение</w:t>
      </w:r>
      <w:r>
        <w:rPr>
          <w:color w:val="00B0F0"/>
        </w:rPr>
        <w:t xml:space="preserve"> </w:t>
      </w:r>
      <w:r>
        <w:rPr>
          <w:b/>
        </w:rPr>
        <w:t>-</w:t>
      </w:r>
      <w:r>
        <w:rPr/>
        <w:t xml:space="preserve"> </w:t>
      </w:r>
      <w:r>
        <w:rPr>
          <w:b/>
        </w:rPr>
        <w:t xml:space="preserve">краят на последния стих се повтаря в началото на следващия; </w:t>
        <w:br/>
      </w:r>
      <w:r>
        <w:rPr>
          <w:i/>
        </w:rPr>
        <w:t xml:space="preserve">                  „Заплакала е гората-</w:t>
        <w:br/>
        <w:t xml:space="preserve">                  гората и планината..”</w:t>
        <w:br/>
        <w:t xml:space="preserve">                 „...че станах ази хайдутин, </w:t>
        <w:br/>
        <w:t xml:space="preserve">                 хайдутин, майко, бунтовник...”</w:t>
      </w:r>
    </w:p>
    <w:p>
      <w:pPr>
        <w:pStyle w:val="NoSpacing"/>
        <w:tabs>
          <w:tab w:val="clear" w:pos="708"/>
          <w:tab w:val="left" w:pos="1134" w:leader="none"/>
        </w:tabs>
        <w:ind w:start="284"/>
        <w:rPr>
          <w:rFonts w:eastAsia="Times New Roman" w:cs="Times New Roman"/>
          <w:b/>
          <w:lang w:eastAsia="bg-BG"/>
        </w:rPr>
      </w:pPr>
      <w:r>
        <w:rPr>
          <w:b/>
          <w:color w:val="00B0F0"/>
        </w:rPr>
        <w:t xml:space="preserve">- </w:t>
      </w:r>
      <w:r>
        <w:rPr>
          <w:rFonts w:eastAsia="Times New Roman" w:cs="Times New Roman"/>
          <w:b/>
          <w:bCs/>
          <w:iCs/>
          <w:color w:val="00B0F0"/>
          <w:lang w:eastAsia="bg-BG"/>
        </w:rPr>
        <w:t>етимологична фигура</w:t>
      </w:r>
      <w:r>
        <w:rPr>
          <w:rFonts w:eastAsia="Times New Roman" w:cs="Times New Roman"/>
          <w:b/>
          <w:bCs/>
          <w:i/>
          <w:iCs/>
          <w:color w:val="00B0F0"/>
          <w:lang w:eastAsia="bg-BG"/>
        </w:rPr>
        <w:t xml:space="preserve"> </w:t>
      </w:r>
      <w:r>
        <w:rPr>
          <w:rFonts w:eastAsia="Times New Roman" w:cs="Times New Roman"/>
          <w:lang w:eastAsia="bg-BG"/>
        </w:rPr>
        <w:t xml:space="preserve">– </w:t>
      </w:r>
      <w:r>
        <w:rPr>
          <w:rFonts w:eastAsia="Times New Roman" w:cs="Times New Roman"/>
          <w:b/>
          <w:lang w:eastAsia="bg-BG"/>
        </w:rPr>
        <w:t>сполучливо съчетание и повтаряне на думи с еднакъв корен:</w:t>
      </w:r>
    </w:p>
    <w:p>
      <w:pPr>
        <w:pStyle w:val="Normal"/>
        <w:spacing w:lineRule="auto" w:line="240" w:before="0" w:after="0"/>
        <w:ind w:firstLine="850" w:start="284"/>
        <w:jc w:val="both"/>
        <w:rPr>
          <w:rFonts w:eastAsia="Times New Roman" w:cs="Times New Roman"/>
          <w:i/>
          <w:i/>
          <w:lang w:eastAsia="bg-BG"/>
        </w:rPr>
      </w:pPr>
      <w:r>
        <w:rPr>
          <w:rFonts w:eastAsia="Times New Roman" w:cs="Times New Roman"/>
          <w:b/>
          <w:bCs/>
          <w:i/>
          <w:lang w:eastAsia="bg-BG"/>
        </w:rPr>
        <w:t xml:space="preserve">Дюкянджии в дюкян </w:t>
      </w:r>
      <w:r>
        <w:rPr>
          <w:rFonts w:eastAsia="Times New Roman" w:cs="Times New Roman"/>
          <w:i/>
          <w:iCs/>
          <w:lang w:eastAsia="bg-BG"/>
        </w:rPr>
        <w:t>седяха,</w:t>
      </w:r>
    </w:p>
    <w:p>
      <w:pPr>
        <w:pStyle w:val="Normal"/>
        <w:spacing w:lineRule="auto" w:line="240" w:before="0" w:after="0"/>
        <w:ind w:firstLine="850" w:start="284"/>
        <w:jc w:val="both"/>
        <w:rPr>
          <w:rFonts w:eastAsia="Times New Roman" w:cs="Times New Roman"/>
          <w:i/>
          <w:i/>
          <w:lang w:eastAsia="bg-BG"/>
        </w:rPr>
      </w:pPr>
      <w:r>
        <w:rPr>
          <w:rFonts w:eastAsia="Times New Roman" w:cs="Times New Roman"/>
          <w:i/>
          <w:iCs/>
          <w:lang w:eastAsia="bg-BG"/>
        </w:rPr>
        <w:t>Червено вино пиеха,</w:t>
      </w:r>
    </w:p>
    <w:p>
      <w:pPr>
        <w:pStyle w:val="Normal"/>
        <w:spacing w:lineRule="auto" w:line="240" w:before="0" w:after="0"/>
        <w:ind w:firstLine="850" w:start="284"/>
        <w:jc w:val="both"/>
        <w:rPr>
          <w:rFonts w:eastAsia="Times New Roman" w:cs="Times New Roman"/>
          <w:i/>
          <w:i/>
          <w:iCs/>
          <w:lang w:eastAsia="bg-BG"/>
        </w:rPr>
      </w:pPr>
      <w:r>
        <w:rPr>
          <w:rFonts w:eastAsia="Times New Roman" w:cs="Times New Roman"/>
          <w:b/>
          <w:bCs/>
          <w:i/>
          <w:lang w:eastAsia="bg-BG"/>
        </w:rPr>
        <w:t xml:space="preserve">Тютюнджии тютюн </w:t>
      </w:r>
      <w:r>
        <w:rPr>
          <w:rFonts w:eastAsia="Times New Roman" w:cs="Times New Roman"/>
          <w:i/>
          <w:iCs/>
          <w:lang w:eastAsia="bg-BG"/>
        </w:rPr>
        <w:t>дробеха.</w:t>
      </w:r>
    </w:p>
    <w:p>
      <w:pPr>
        <w:pStyle w:val="Normal"/>
        <w:spacing w:lineRule="auto" w:line="240" w:before="0" w:after="0"/>
        <w:ind w:firstLine="850" w:start="284"/>
        <w:jc w:val="both"/>
        <w:rPr>
          <w:i/>
          <w:i/>
        </w:rPr>
      </w:pPr>
      <w:r>
        <w:rPr>
          <w:i/>
        </w:rPr>
        <w:t>„</w:t>
      </w:r>
      <w:r>
        <w:rPr>
          <w:i/>
        </w:rPr>
        <w:t>жълти</w:t>
      </w:r>
      <w:r>
        <w:rPr>
          <w:i/>
          <w:color w:themeColor="background1" w:val="FFFFFF"/>
        </w:rPr>
        <w:t>и</w:t>
      </w:r>
      <w:r>
        <w:rPr>
          <w:i/>
        </w:rPr>
        <w:t>жълтици”;</w:t>
      </w:r>
      <w:r>
        <w:rPr>
          <w:i/>
          <w:color w:themeColor="background1" w:val="FFFFFF"/>
        </w:rPr>
        <w:t>„</w:t>
      </w:r>
      <w:r>
        <w:rPr>
          <w:i/>
        </w:rPr>
        <w:t>„ден</w:t>
      </w:r>
      <w:r>
        <w:rPr>
          <w:i/>
          <w:color w:themeColor="background1" w:val="FFFFFF"/>
        </w:rPr>
        <w:t>н</w:t>
      </w:r>
      <w:r>
        <w:rPr>
          <w:i/>
        </w:rPr>
        <w:t>денувам”</w:t>
      </w:r>
    </w:p>
    <w:p>
      <w:pPr>
        <w:pStyle w:val="Normal"/>
        <w:spacing w:lineRule="auto" w:line="240" w:before="0" w:after="0"/>
        <w:ind w:start="284"/>
        <w:jc w:val="both"/>
        <w:rPr>
          <w:b/>
          <w:i/>
          <w:i/>
          <w:color w:val="00B0F0"/>
        </w:rPr>
      </w:pPr>
      <w:r>
        <w:rPr>
          <w:b/>
          <w:i/>
          <w:color w:val="00B0F0"/>
        </w:rPr>
        <w:t xml:space="preserve">- </w:t>
      </w:r>
      <w:r>
        <w:rPr>
          <w:b/>
          <w:color w:val="00B0F0"/>
        </w:rPr>
        <w:t>звукови, фонетични повторения</w:t>
      </w:r>
      <w:r>
        <w:rPr>
          <w:b/>
          <w:i/>
          <w:color w:val="00B0F0"/>
        </w:rPr>
        <w:t xml:space="preserve"> </w:t>
      </w:r>
    </w:p>
    <w:p>
      <w:pPr>
        <w:pStyle w:val="Normal"/>
        <w:spacing w:lineRule="auto" w:line="240" w:before="0" w:after="0"/>
        <w:ind w:start="708"/>
        <w:jc w:val="both"/>
        <w:rPr/>
      </w:pPr>
      <w:r>
        <w:rPr>
          <w:b/>
          <w:i/>
          <w:color w:val="00B0F0"/>
        </w:rPr>
        <w:t>*алитерация</w:t>
      </w:r>
      <w:r>
        <w:rPr>
          <w:color w:val="00B0F0"/>
        </w:rPr>
        <w:t xml:space="preserve"> </w:t>
      </w:r>
      <w:r>
        <w:rPr/>
        <w:t xml:space="preserve">- една или няколко сходни </w:t>
      </w:r>
      <w:hyperlink r:id="rId3" w:tooltip="Съгласна">
        <w:r>
          <w:rPr>
            <w:rStyle w:val="Hyperlink"/>
            <w:b/>
            <w:color w:themeColor="text1" w:val="000000"/>
            <w:u w:val="none"/>
          </w:rPr>
          <w:t>съгласни</w:t>
        </w:r>
      </w:hyperlink>
      <w:r>
        <w:rPr>
          <w:b/>
        </w:rPr>
        <w:t xml:space="preserve"> </w:t>
      </w:r>
      <w:r>
        <w:rPr/>
        <w:t xml:space="preserve">се повтарят неколкократно в близко разположени думи </w:t>
      </w:r>
    </w:p>
    <w:p>
      <w:pPr>
        <w:pStyle w:val="NormalWeb"/>
        <w:spacing w:beforeAutospacing="0" w:before="0" w:afterAutospacing="0" w:after="0"/>
        <w:ind w:firstLine="1134"/>
        <w:rPr>
          <w:rFonts w:ascii="Calibri" w:hAnsi="Calibri" w:asciiTheme="minorHAnsi" w:hAnsiTheme="minorHAnsi"/>
          <w:sz w:val="22"/>
          <w:szCs w:val="22"/>
        </w:rPr>
      </w:pPr>
      <w:r>
        <w:rPr>
          <w:rFonts w:ascii="Calibri" w:hAnsi="Calibri" w:asciiTheme="minorHAnsi" w:hAnsiTheme="minorHAnsi"/>
          <w:i/>
          <w:iCs/>
          <w:sz w:val="22"/>
          <w:szCs w:val="22"/>
        </w:rPr>
        <w:t>"</w:t>
      </w:r>
      <w:r>
        <w:rPr>
          <w:rFonts w:ascii="Calibri" w:hAnsi="Calibri" w:asciiTheme="minorHAnsi" w:hAnsiTheme="minorHAnsi"/>
          <w:b/>
          <w:bCs/>
          <w:i/>
          <w:iCs/>
          <w:sz w:val="22"/>
          <w:szCs w:val="22"/>
        </w:rPr>
        <w:t>Рано</w:t>
      </w:r>
      <w:r>
        <w:rPr>
          <w:rFonts w:ascii="Calibri" w:hAnsi="Calibri" w:asciiTheme="minorHAnsi" w:hAnsiTheme="minorHAnsi"/>
          <w:i/>
          <w:iCs/>
          <w:sz w:val="22"/>
          <w:szCs w:val="22"/>
        </w:rPr>
        <w:t xml:space="preserve"> е </w:t>
      </w:r>
      <w:r>
        <w:rPr>
          <w:rFonts w:ascii="Calibri" w:hAnsi="Calibri" w:asciiTheme="minorHAnsi" w:hAnsiTheme="minorHAnsi"/>
          <w:b/>
          <w:bCs/>
          <w:i/>
          <w:iCs/>
          <w:sz w:val="22"/>
          <w:szCs w:val="22"/>
        </w:rPr>
        <w:t>Радка</w:t>
      </w:r>
      <w:r>
        <w:rPr>
          <w:rFonts w:ascii="Calibri" w:hAnsi="Calibri" w:asciiTheme="minorHAnsi" w:hAnsiTheme="minorHAnsi"/>
          <w:i/>
          <w:iCs/>
          <w:sz w:val="22"/>
          <w:szCs w:val="22"/>
        </w:rPr>
        <w:t xml:space="preserve"> </w:t>
      </w:r>
      <w:r>
        <w:rPr>
          <w:rFonts w:ascii="Calibri" w:hAnsi="Calibri" w:asciiTheme="minorHAnsi" w:hAnsiTheme="minorHAnsi"/>
          <w:b/>
          <w:bCs/>
          <w:i/>
          <w:iCs/>
          <w:sz w:val="22"/>
          <w:szCs w:val="22"/>
        </w:rPr>
        <w:t>ра</w:t>
      </w:r>
      <w:r>
        <w:rPr>
          <w:rFonts w:ascii="Calibri" w:hAnsi="Calibri" w:asciiTheme="minorHAnsi" w:hAnsiTheme="minorHAnsi"/>
          <w:i/>
          <w:iCs/>
          <w:sz w:val="22"/>
          <w:szCs w:val="22"/>
        </w:rPr>
        <w:t>нила."</w:t>
      </w:r>
    </w:p>
    <w:p>
      <w:pPr>
        <w:pStyle w:val="NormalWeb"/>
        <w:spacing w:beforeAutospacing="0" w:before="0" w:afterAutospacing="0" w:after="0"/>
        <w:ind w:firstLine="1134"/>
        <w:rPr>
          <w:rFonts w:ascii="Calibri" w:hAnsi="Calibri" w:asciiTheme="minorHAnsi" w:hAnsiTheme="minorHAnsi"/>
          <w:sz w:val="22"/>
          <w:szCs w:val="22"/>
        </w:rPr>
      </w:pPr>
      <w:r>
        <w:rPr>
          <w:rFonts w:ascii="Calibri" w:hAnsi="Calibri" w:asciiTheme="minorHAnsi" w:hAnsiTheme="minorHAnsi"/>
          <w:i/>
          <w:iCs/>
          <w:sz w:val="22"/>
          <w:szCs w:val="22"/>
        </w:rPr>
        <w:t>"</w:t>
      </w:r>
      <w:r>
        <w:rPr>
          <w:rFonts w:ascii="Calibri" w:hAnsi="Calibri" w:asciiTheme="minorHAnsi" w:hAnsiTheme="minorHAnsi"/>
          <w:b/>
          <w:bCs/>
          <w:i/>
          <w:iCs/>
          <w:sz w:val="22"/>
          <w:szCs w:val="22"/>
        </w:rPr>
        <w:t>Гар</w:t>
      </w:r>
      <w:r>
        <w:rPr>
          <w:rFonts w:ascii="Calibri" w:hAnsi="Calibri" w:asciiTheme="minorHAnsi" w:hAnsiTheme="minorHAnsi"/>
          <w:i/>
          <w:iCs/>
          <w:sz w:val="22"/>
          <w:szCs w:val="22"/>
        </w:rPr>
        <w:t>ванът</w:t>
      </w:r>
      <w:r>
        <w:rPr>
          <w:rFonts w:ascii="Calibri" w:hAnsi="Calibri" w:asciiTheme="minorHAnsi" w:hAnsiTheme="minorHAnsi"/>
          <w:sz w:val="22"/>
          <w:szCs w:val="22"/>
        </w:rPr>
        <w:t xml:space="preserve"> </w:t>
      </w:r>
      <w:r>
        <w:rPr>
          <w:rFonts w:ascii="Calibri" w:hAnsi="Calibri" w:asciiTheme="minorHAnsi" w:hAnsiTheme="minorHAnsi"/>
          <w:b/>
          <w:bCs/>
          <w:i/>
          <w:iCs/>
          <w:sz w:val="22"/>
          <w:szCs w:val="22"/>
        </w:rPr>
        <w:t>гр</w:t>
      </w:r>
      <w:r>
        <w:rPr>
          <w:rFonts w:ascii="Calibri" w:hAnsi="Calibri" w:asciiTheme="minorHAnsi" w:hAnsiTheme="minorHAnsi"/>
          <w:i/>
          <w:iCs/>
          <w:sz w:val="22"/>
          <w:szCs w:val="22"/>
        </w:rPr>
        <w:t>ачи</w:t>
      </w:r>
      <w:r>
        <w:rPr>
          <w:rFonts w:ascii="Calibri" w:hAnsi="Calibri" w:asciiTheme="minorHAnsi" w:hAnsiTheme="minorHAnsi"/>
          <w:sz w:val="22"/>
          <w:szCs w:val="22"/>
        </w:rPr>
        <w:t xml:space="preserve"> </w:t>
      </w:r>
      <w:r>
        <w:rPr>
          <w:rFonts w:ascii="Calibri" w:hAnsi="Calibri" w:asciiTheme="minorHAnsi" w:hAnsiTheme="minorHAnsi"/>
          <w:b/>
          <w:bCs/>
          <w:i/>
          <w:iCs/>
          <w:sz w:val="22"/>
          <w:szCs w:val="22"/>
        </w:rPr>
        <w:t>гр</w:t>
      </w:r>
      <w:r>
        <w:rPr>
          <w:rFonts w:ascii="Calibri" w:hAnsi="Calibri" w:asciiTheme="minorHAnsi" w:hAnsiTheme="minorHAnsi"/>
          <w:i/>
          <w:iCs/>
          <w:sz w:val="22"/>
          <w:szCs w:val="22"/>
        </w:rPr>
        <w:t>о</w:t>
      </w:r>
      <w:r>
        <w:rPr>
          <w:rFonts w:ascii="Calibri" w:hAnsi="Calibri" w:asciiTheme="minorHAnsi" w:hAnsiTheme="minorHAnsi"/>
          <w:b/>
          <w:bCs/>
          <w:i/>
          <w:iCs/>
          <w:sz w:val="22"/>
          <w:szCs w:val="22"/>
        </w:rPr>
        <w:t>з</w:t>
      </w:r>
      <w:r>
        <w:rPr>
          <w:rFonts w:ascii="Calibri" w:hAnsi="Calibri" w:asciiTheme="minorHAnsi" w:hAnsiTheme="minorHAnsi"/>
          <w:i/>
          <w:iCs/>
          <w:sz w:val="22"/>
          <w:szCs w:val="22"/>
        </w:rPr>
        <w:t>но</w:t>
      </w:r>
      <w:r>
        <w:rPr>
          <w:rFonts w:ascii="Calibri" w:hAnsi="Calibri" w:asciiTheme="minorHAnsi" w:hAnsiTheme="minorHAnsi"/>
          <w:b/>
          <w:bCs/>
          <w:sz w:val="22"/>
          <w:szCs w:val="22"/>
        </w:rPr>
        <w:t>, зл</w:t>
      </w:r>
      <w:r>
        <w:rPr>
          <w:rFonts w:ascii="Calibri" w:hAnsi="Calibri" w:asciiTheme="minorHAnsi" w:hAnsiTheme="minorHAnsi"/>
          <w:i/>
          <w:iCs/>
          <w:sz w:val="22"/>
          <w:szCs w:val="22"/>
        </w:rPr>
        <w:t>овещо.</w:t>
      </w:r>
    </w:p>
    <w:p>
      <w:pPr>
        <w:pStyle w:val="Normal"/>
        <w:spacing w:lineRule="auto" w:line="240" w:before="0" w:after="0"/>
        <w:ind w:start="708"/>
        <w:jc w:val="both"/>
        <w:rPr>
          <w:color w:themeColor="text1" w:val="000000"/>
        </w:rPr>
      </w:pPr>
      <w:r>
        <w:rPr>
          <w:b/>
          <w:i/>
          <w:color w:val="00B0F0"/>
        </w:rPr>
        <w:t xml:space="preserve">*асонанс </w:t>
      </w:r>
      <w:r>
        <w:rPr>
          <w:b/>
          <w:i/>
        </w:rPr>
        <w:t xml:space="preserve">- </w:t>
      </w:r>
      <w:r>
        <w:rPr>
          <w:color w:themeColor="text1" w:val="000000"/>
        </w:rPr>
        <w:t>повторение на</w:t>
      </w:r>
      <w:r>
        <w:rPr>
          <w:b/>
          <w:color w:themeColor="text1" w:val="000000"/>
        </w:rPr>
        <w:t xml:space="preserve"> </w:t>
      </w:r>
      <w:hyperlink r:id="rId4" w:tooltip="Гласни звукове">
        <w:r>
          <w:rPr>
            <w:rStyle w:val="Hyperlink"/>
            <w:b/>
            <w:color w:themeColor="text1" w:val="000000"/>
            <w:u w:val="none"/>
          </w:rPr>
          <w:t>гласни звукове</w:t>
        </w:r>
      </w:hyperlink>
      <w:r>
        <w:rPr>
          <w:color w:themeColor="text1" w:val="000000"/>
        </w:rPr>
        <w:t xml:space="preserve"> в </w:t>
      </w:r>
      <w:hyperlink r:id="rId5" w:tooltip="Стих">
        <w:r>
          <w:rPr>
            <w:rStyle w:val="Hyperlink"/>
            <w:color w:themeColor="text1" w:val="000000"/>
            <w:u w:val="none"/>
          </w:rPr>
          <w:t>стих</w:t>
        </w:r>
      </w:hyperlink>
      <w:r>
        <w:rPr>
          <w:color w:themeColor="text1" w:val="000000"/>
        </w:rPr>
        <w:t xml:space="preserve">, главно </w:t>
      </w:r>
      <w:hyperlink r:id="rId6" w:tooltip="Ударение">
        <w:r>
          <w:rPr>
            <w:rStyle w:val="Hyperlink"/>
            <w:color w:themeColor="text1" w:val="000000"/>
            <w:u w:val="none"/>
          </w:rPr>
          <w:t>ударени</w:t>
        </w:r>
      </w:hyperlink>
      <w:r>
        <w:rPr>
          <w:color w:themeColor="text1" w:val="000000"/>
        </w:rPr>
        <w:t xml:space="preserve">, което създава усещане за вътрешна </w:t>
      </w:r>
      <w:hyperlink r:id="rId7" w:tooltip="Рима">
        <w:r>
          <w:rPr>
            <w:rStyle w:val="Hyperlink"/>
            <w:color w:themeColor="text1" w:val="000000"/>
            <w:u w:val="none"/>
          </w:rPr>
          <w:t>рима</w:t>
        </w:r>
      </w:hyperlink>
      <w:r>
        <w:rPr>
          <w:color w:themeColor="text1" w:val="000000"/>
        </w:rPr>
        <w:t xml:space="preserve"> в рамките на </w:t>
      </w:r>
      <w:hyperlink r:id="rId8" w:tooltip="Стихотворение">
        <w:r>
          <w:rPr>
            <w:rStyle w:val="Hyperlink"/>
            <w:color w:themeColor="text1" w:val="000000"/>
            <w:u w:val="none"/>
          </w:rPr>
          <w:t>стихотворението</w:t>
        </w:r>
      </w:hyperlink>
      <w:r>
        <w:rPr>
          <w:color w:themeColor="text1" w:val="000000"/>
        </w:rPr>
        <w:t>.</w:t>
      </w:r>
    </w:p>
    <w:p>
      <w:pPr>
        <w:pStyle w:val="NormalWeb"/>
        <w:spacing w:beforeAutospacing="0" w:before="0" w:afterAutospacing="0" w:after="0"/>
        <w:ind w:firstLine="1134"/>
        <w:rPr>
          <w:rFonts w:ascii="Calibri" w:hAnsi="Calibri" w:asciiTheme="minorHAnsi" w:hAnsiTheme="minorHAnsi"/>
          <w:sz w:val="22"/>
          <w:szCs w:val="22"/>
        </w:rPr>
      </w:pPr>
      <w:r>
        <w:rPr>
          <w:rFonts w:ascii="Calibri" w:hAnsi="Calibri" w:asciiTheme="minorHAnsi" w:hAnsiTheme="minorHAnsi"/>
          <w:sz w:val="22"/>
          <w:szCs w:val="22"/>
        </w:rPr>
        <w:t>Настан</w:t>
      </w:r>
      <w:r>
        <w:rPr>
          <w:rFonts w:ascii="Calibri" w:hAnsi="Calibri" w:asciiTheme="minorHAnsi" w:hAnsiTheme="minorHAnsi"/>
          <w:b/>
          <w:bCs/>
          <w:sz w:val="22"/>
          <w:szCs w:val="22"/>
        </w:rPr>
        <w:t>е</w:t>
      </w:r>
      <w:r>
        <w:rPr>
          <w:rFonts w:ascii="Calibri" w:hAnsi="Calibri" w:asciiTheme="minorHAnsi" w:hAnsiTheme="minorHAnsi"/>
          <w:sz w:val="22"/>
          <w:szCs w:val="22"/>
        </w:rPr>
        <w:t> в</w:t>
      </w:r>
      <w:r>
        <w:rPr>
          <w:rFonts w:ascii="Calibri" w:hAnsi="Calibri" w:asciiTheme="minorHAnsi" w:hAnsiTheme="minorHAnsi"/>
          <w:b/>
          <w:bCs/>
          <w:sz w:val="22"/>
          <w:szCs w:val="22"/>
        </w:rPr>
        <w:t>е</w:t>
      </w:r>
      <w:r>
        <w:rPr>
          <w:rFonts w:ascii="Calibri" w:hAnsi="Calibri" w:asciiTheme="minorHAnsi" w:hAnsiTheme="minorHAnsi"/>
          <w:sz w:val="22"/>
          <w:szCs w:val="22"/>
        </w:rPr>
        <w:t>ч</w:t>
      </w:r>
      <w:r>
        <w:rPr>
          <w:rFonts w:ascii="Calibri" w:hAnsi="Calibri" w:asciiTheme="minorHAnsi" w:hAnsiTheme="minorHAnsi"/>
          <w:b/>
          <w:bCs/>
          <w:sz w:val="22"/>
          <w:szCs w:val="22"/>
        </w:rPr>
        <w:t>е</w:t>
      </w:r>
      <w:r>
        <w:rPr>
          <w:rFonts w:ascii="Calibri" w:hAnsi="Calibri" w:asciiTheme="minorHAnsi" w:hAnsiTheme="minorHAnsi"/>
          <w:sz w:val="22"/>
          <w:szCs w:val="22"/>
        </w:rPr>
        <w:t>р - м</w:t>
      </w:r>
      <w:r>
        <w:rPr>
          <w:rFonts w:ascii="Calibri" w:hAnsi="Calibri" w:asciiTheme="minorHAnsi" w:hAnsiTheme="minorHAnsi"/>
          <w:b/>
          <w:bCs/>
          <w:sz w:val="22"/>
          <w:szCs w:val="22"/>
        </w:rPr>
        <w:t>е</w:t>
      </w:r>
      <w:r>
        <w:rPr>
          <w:rFonts w:ascii="Calibri" w:hAnsi="Calibri" w:asciiTheme="minorHAnsi" w:hAnsiTheme="minorHAnsi"/>
          <w:sz w:val="22"/>
          <w:szCs w:val="22"/>
        </w:rPr>
        <w:t>с</w:t>
      </w:r>
      <w:r>
        <w:rPr>
          <w:rFonts w:ascii="Calibri" w:hAnsi="Calibri" w:asciiTheme="minorHAnsi" w:hAnsiTheme="minorHAnsi"/>
          <w:b/>
          <w:bCs/>
          <w:sz w:val="22"/>
          <w:szCs w:val="22"/>
        </w:rPr>
        <w:t>е</w:t>
      </w:r>
      <w:r>
        <w:rPr>
          <w:rFonts w:ascii="Calibri" w:hAnsi="Calibri" w:asciiTheme="minorHAnsi" w:hAnsiTheme="minorHAnsi"/>
          <w:sz w:val="22"/>
          <w:szCs w:val="22"/>
        </w:rPr>
        <w:t>ц изгр</w:t>
      </w:r>
      <w:r>
        <w:rPr>
          <w:rFonts w:ascii="Calibri" w:hAnsi="Calibri" w:asciiTheme="minorHAnsi" w:hAnsiTheme="minorHAnsi"/>
          <w:b/>
          <w:bCs/>
          <w:sz w:val="22"/>
          <w:szCs w:val="22"/>
        </w:rPr>
        <w:t>ее</w:t>
      </w:r>
      <w:r>
        <w:rPr>
          <w:rFonts w:ascii="Calibri" w:hAnsi="Calibri" w:asciiTheme="minorHAnsi" w:hAnsiTheme="minorHAnsi"/>
          <w:sz w:val="22"/>
          <w:szCs w:val="22"/>
        </w:rPr>
        <w:t>,</w:t>
      </w:r>
    </w:p>
    <w:p>
      <w:pPr>
        <w:pStyle w:val="NormalWeb"/>
        <w:spacing w:beforeAutospacing="0" w:before="0" w:afterAutospacing="0" w:after="0"/>
        <w:ind w:firstLine="1134"/>
        <w:rPr>
          <w:rFonts w:ascii="Calibri" w:hAnsi="Calibri" w:asciiTheme="minorHAnsi" w:hAnsiTheme="minorHAnsi"/>
          <w:sz w:val="22"/>
          <w:szCs w:val="22"/>
        </w:rPr>
      </w:pPr>
      <w:r>
        <w:rPr>
          <w:rFonts w:ascii="Calibri" w:hAnsi="Calibri" w:asciiTheme="minorHAnsi" w:hAnsiTheme="minorHAnsi"/>
          <w:sz w:val="22"/>
          <w:szCs w:val="22"/>
        </w:rPr>
        <w:t>зв</w:t>
      </w:r>
      <w:r>
        <w:rPr>
          <w:rFonts w:ascii="Calibri" w:hAnsi="Calibri" w:asciiTheme="minorHAnsi" w:hAnsiTheme="minorHAnsi"/>
          <w:b/>
          <w:bCs/>
          <w:sz w:val="22"/>
          <w:szCs w:val="22"/>
        </w:rPr>
        <w:t>е</w:t>
      </w:r>
      <w:r>
        <w:rPr>
          <w:rFonts w:ascii="Calibri" w:hAnsi="Calibri" w:asciiTheme="minorHAnsi" w:hAnsiTheme="minorHAnsi"/>
          <w:sz w:val="22"/>
          <w:szCs w:val="22"/>
        </w:rPr>
        <w:t>зди обсипят свода н</w:t>
      </w:r>
      <w:r>
        <w:rPr>
          <w:rFonts w:ascii="Calibri" w:hAnsi="Calibri" w:asciiTheme="minorHAnsi" w:hAnsiTheme="minorHAnsi"/>
          <w:b/>
          <w:bCs/>
          <w:sz w:val="22"/>
          <w:szCs w:val="22"/>
        </w:rPr>
        <w:t>е</w:t>
      </w:r>
      <w:r>
        <w:rPr>
          <w:rFonts w:ascii="Calibri" w:hAnsi="Calibri" w:asciiTheme="minorHAnsi" w:hAnsiTheme="minorHAnsi"/>
          <w:sz w:val="22"/>
          <w:szCs w:val="22"/>
        </w:rPr>
        <w:t>б</w:t>
      </w:r>
      <w:r>
        <w:rPr>
          <w:rFonts w:ascii="Calibri" w:hAnsi="Calibri" w:asciiTheme="minorHAnsi" w:hAnsiTheme="minorHAnsi"/>
          <w:b/>
          <w:bCs/>
          <w:sz w:val="22"/>
          <w:szCs w:val="22"/>
        </w:rPr>
        <w:t>е</w:t>
      </w:r>
      <w:r>
        <w:rPr>
          <w:rFonts w:ascii="Calibri" w:hAnsi="Calibri" w:asciiTheme="minorHAnsi" w:hAnsiTheme="minorHAnsi"/>
          <w:sz w:val="22"/>
          <w:szCs w:val="22"/>
        </w:rPr>
        <w:t>с</w:t>
      </w:r>
      <w:r>
        <w:rPr>
          <w:rFonts w:ascii="Calibri" w:hAnsi="Calibri" w:asciiTheme="minorHAnsi" w:hAnsiTheme="minorHAnsi"/>
          <w:b/>
          <w:bCs/>
          <w:sz w:val="22"/>
          <w:szCs w:val="22"/>
        </w:rPr>
        <w:t>е</w:t>
      </w:r>
      <w:r>
        <w:rPr>
          <w:rFonts w:ascii="Calibri" w:hAnsi="Calibri" w:asciiTheme="minorHAnsi" w:hAnsiTheme="minorHAnsi"/>
          <w:sz w:val="22"/>
          <w:szCs w:val="22"/>
        </w:rPr>
        <w:t>н:</w:t>
      </w:r>
    </w:p>
    <w:p>
      <w:pPr>
        <w:pStyle w:val="NormalWeb"/>
        <w:spacing w:beforeAutospacing="0" w:before="0" w:afterAutospacing="0" w:after="0"/>
        <w:ind w:firstLine="1134"/>
        <w:rPr>
          <w:rFonts w:ascii="Calibri" w:hAnsi="Calibri" w:asciiTheme="minorHAnsi" w:hAnsiTheme="minorHAnsi"/>
          <w:sz w:val="22"/>
          <w:szCs w:val="22"/>
        </w:rPr>
      </w:pPr>
      <w:r>
        <w:rPr>
          <w:rFonts w:ascii="Calibri" w:hAnsi="Calibri" w:asciiTheme="minorHAnsi" w:hAnsiTheme="minorHAnsi"/>
          <w:sz w:val="22"/>
          <w:szCs w:val="22"/>
        </w:rPr>
        <w:t>гора зашуми, вятър пов</w:t>
      </w:r>
      <w:r>
        <w:rPr>
          <w:rFonts w:ascii="Calibri" w:hAnsi="Calibri" w:asciiTheme="minorHAnsi" w:hAnsiTheme="minorHAnsi"/>
          <w:b/>
          <w:bCs/>
          <w:sz w:val="22"/>
          <w:szCs w:val="22"/>
        </w:rPr>
        <w:t>ее</w:t>
      </w:r>
      <w:r>
        <w:rPr>
          <w:rFonts w:ascii="Calibri" w:hAnsi="Calibri" w:asciiTheme="minorHAnsi" w:hAnsiTheme="minorHAnsi"/>
          <w:sz w:val="22"/>
          <w:szCs w:val="22"/>
        </w:rPr>
        <w:t>, –</w:t>
      </w:r>
    </w:p>
    <w:p>
      <w:pPr>
        <w:pStyle w:val="NormalWeb"/>
        <w:spacing w:beforeAutospacing="0" w:before="0" w:afterAutospacing="0" w:after="0"/>
        <w:ind w:firstLine="1134"/>
        <w:rPr>
          <w:rFonts w:ascii="Calibri" w:hAnsi="Calibri" w:asciiTheme="minorHAnsi" w:hAnsiTheme="minorHAnsi"/>
          <w:sz w:val="22"/>
          <w:szCs w:val="22"/>
        </w:rPr>
      </w:pPr>
      <w:r>
        <w:rPr>
          <w:rFonts w:ascii="Calibri" w:hAnsi="Calibri" w:asciiTheme="minorHAnsi" w:hAnsiTheme="minorHAnsi"/>
          <w:sz w:val="22"/>
          <w:szCs w:val="22"/>
        </w:rPr>
        <w:t>Балканът п</w:t>
      </w:r>
      <w:r>
        <w:rPr>
          <w:rFonts w:ascii="Calibri" w:hAnsi="Calibri" w:asciiTheme="minorHAnsi" w:hAnsiTheme="minorHAnsi"/>
          <w:b/>
          <w:bCs/>
          <w:sz w:val="22"/>
          <w:szCs w:val="22"/>
        </w:rPr>
        <w:t>ее</w:t>
      </w:r>
      <w:r>
        <w:rPr>
          <w:rFonts w:ascii="Calibri" w:hAnsi="Calibri" w:asciiTheme="minorHAnsi" w:hAnsiTheme="minorHAnsi"/>
          <w:sz w:val="22"/>
          <w:szCs w:val="22"/>
        </w:rPr>
        <w:t> хайдушка п</w:t>
      </w:r>
      <w:r>
        <w:rPr>
          <w:rFonts w:ascii="Calibri" w:hAnsi="Calibri" w:asciiTheme="minorHAnsi" w:hAnsiTheme="minorHAnsi"/>
          <w:b/>
          <w:bCs/>
          <w:sz w:val="22"/>
          <w:szCs w:val="22"/>
        </w:rPr>
        <w:t>е</w:t>
      </w:r>
      <w:r>
        <w:rPr>
          <w:rFonts w:ascii="Calibri" w:hAnsi="Calibri" w:asciiTheme="minorHAnsi" w:hAnsiTheme="minorHAnsi"/>
          <w:sz w:val="22"/>
          <w:szCs w:val="22"/>
        </w:rPr>
        <w:t>с</w:t>
      </w:r>
      <w:r>
        <w:rPr>
          <w:rFonts w:ascii="Calibri" w:hAnsi="Calibri" w:asciiTheme="minorHAnsi" w:hAnsiTheme="minorHAnsi"/>
          <w:b/>
          <w:bCs/>
          <w:sz w:val="22"/>
          <w:szCs w:val="22"/>
        </w:rPr>
        <w:t>е</w:t>
      </w:r>
      <w:r>
        <w:rPr>
          <w:rFonts w:ascii="Calibri" w:hAnsi="Calibri" w:asciiTheme="minorHAnsi" w:hAnsiTheme="minorHAnsi"/>
          <w:sz w:val="22"/>
          <w:szCs w:val="22"/>
        </w:rPr>
        <w:t>н!</w:t>
      </w:r>
    </w:p>
    <w:p>
      <w:pPr>
        <w:pStyle w:val="Normal"/>
        <w:spacing w:lineRule="auto" w:line="240" w:before="0" w:after="0"/>
        <w:ind w:start="708"/>
        <w:jc w:val="both"/>
        <w:rPr>
          <w:b/>
          <w:i/>
          <w:i/>
        </w:rPr>
      </w:pPr>
      <w:r>
        <w:rPr>
          <w:b/>
          <w:i/>
        </w:rPr>
      </w:r>
    </w:p>
    <w:p>
      <w:pPr>
        <w:pStyle w:val="NoSpacing"/>
        <w:tabs>
          <w:tab w:val="clear" w:pos="708"/>
          <w:tab w:val="left" w:pos="1134" w:leader="none"/>
        </w:tabs>
        <w:ind w:start="284"/>
        <w:rPr/>
      </w:pPr>
      <w:r>
        <w:rPr>
          <w:b/>
          <w:color w:val="0070C0"/>
        </w:rPr>
        <w:t xml:space="preserve">• </w:t>
      </w:r>
      <w:r>
        <w:rPr>
          <w:b/>
          <w:color w:val="0070C0"/>
        </w:rPr>
        <w:t xml:space="preserve">анжамбман </w:t>
      </w:r>
      <w:r>
        <w:rPr/>
        <w:t xml:space="preserve">(фр.пренасяне) – </w:t>
      </w:r>
      <w:r>
        <w:rPr>
          <w:b/>
        </w:rPr>
        <w:t xml:space="preserve">пренасяне на част от фраза от един стих в началото на следващия: </w:t>
        <w:br/>
      </w:r>
      <w:r>
        <w:rPr>
          <w:i/>
        </w:rPr>
        <w:t xml:space="preserve">               „Не мигнал, ставай: ей,месец още</w:t>
        <w:br/>
        <w:t xml:space="preserve">                насред небето, дълбока нощ е.</w:t>
        <w:br/>
        <w:t xml:space="preserve">                Главата тегне, а сън очите</w:t>
        <w:br/>
        <w:t xml:space="preserve">                залепя сякаш.”</w:t>
      </w:r>
      <w:r>
        <w:rPr/>
        <w:t xml:space="preserve"> </w:t>
      </w:r>
    </w:p>
    <w:p>
      <w:pPr>
        <w:pStyle w:val="Normal"/>
        <w:spacing w:lineRule="auto" w:line="240" w:before="0" w:after="0"/>
        <w:ind w:firstLine="850" w:start="284"/>
        <w:jc w:val="both"/>
        <w:rPr>
          <w:rFonts w:eastAsia="Times New Roman" w:cs="Times New Roman"/>
          <w:i/>
          <w:i/>
          <w:iCs/>
          <w:lang w:eastAsia="bg-BG"/>
        </w:rPr>
      </w:pPr>
      <w:r>
        <w:rPr>
          <w:i/>
        </w:rPr>
        <w:br/>
      </w:r>
      <w:r>
        <w:rPr>
          <w:rFonts w:eastAsia="Times New Roman" w:cs="Times New Roman"/>
          <w:b/>
          <w:bCs/>
          <w:i/>
          <w:iCs/>
          <w:color w:val="0070C0"/>
          <w:lang w:eastAsia="bg-BG"/>
        </w:rPr>
        <w:t xml:space="preserve">• </w:t>
      </w:r>
      <w:r>
        <w:rPr>
          <w:rFonts w:eastAsia="Times New Roman" w:cs="Times New Roman"/>
          <w:b/>
          <w:bCs/>
          <w:iCs/>
          <w:color w:val="0070C0"/>
          <w:lang w:eastAsia="bg-BG"/>
        </w:rPr>
        <w:t xml:space="preserve">плеоназъм </w:t>
      </w:r>
      <w:r>
        <w:rPr>
          <w:rFonts w:eastAsia="Times New Roman" w:cs="Times New Roman"/>
          <w:b/>
          <w:lang w:eastAsia="bg-BG"/>
        </w:rPr>
        <w:t xml:space="preserve">– </w:t>
      </w:r>
      <w:r>
        <w:rPr>
          <w:rFonts w:eastAsia="Times New Roman" w:cs="Times New Roman"/>
          <w:b/>
          <w:iCs/>
          <w:lang w:eastAsia="bg-BG"/>
        </w:rPr>
        <w:t>повторение на думи и изрази с цел да се засили емоционалността и образността на речта:</w:t>
      </w:r>
      <w:r>
        <w:rPr>
          <w:rFonts w:eastAsia="Times New Roman" w:cs="Times New Roman"/>
          <w:i/>
          <w:iCs/>
          <w:lang w:eastAsia="bg-BG"/>
        </w:rPr>
        <w:t xml:space="preserve"> </w:t>
      </w:r>
    </w:p>
    <w:p>
      <w:pPr>
        <w:pStyle w:val="Normal"/>
        <w:spacing w:lineRule="auto" w:line="240" w:before="0" w:after="0"/>
        <w:ind w:start="1134"/>
        <w:jc w:val="both"/>
        <w:rPr>
          <w:rFonts w:eastAsia="Times New Roman" w:cs="Times New Roman"/>
          <w:i/>
          <w:i/>
          <w:iCs/>
          <w:lang w:eastAsia="bg-BG"/>
        </w:rPr>
      </w:pPr>
      <w:r>
        <w:rPr>
          <w:rFonts w:eastAsia="Times New Roman" w:cs="Times New Roman"/>
          <w:bCs/>
          <w:i/>
          <w:iCs/>
          <w:lang w:eastAsia="bg-BG"/>
        </w:rPr>
        <w:t>”</w:t>
      </w:r>
      <w:r>
        <w:rPr>
          <w:rFonts w:eastAsia="Times New Roman" w:cs="Times New Roman"/>
          <w:bCs/>
          <w:i/>
          <w:lang w:eastAsia="bg-BG"/>
        </w:rPr>
        <w:t>Добрият бай Добри”</w:t>
      </w:r>
      <w:r>
        <w:rPr>
          <w:rFonts w:eastAsia="Times New Roman" w:cs="Times New Roman"/>
          <w:b/>
          <w:bCs/>
          <w:lang w:eastAsia="bg-BG"/>
        </w:rPr>
        <w:t xml:space="preserve"> </w:t>
      </w:r>
      <w:r>
        <w:rPr>
          <w:rFonts w:eastAsia="Times New Roman" w:cs="Times New Roman"/>
          <w:i/>
          <w:iCs/>
          <w:lang w:eastAsia="bg-BG"/>
        </w:rPr>
        <w:t>(Христо Смирненски)</w:t>
      </w:r>
    </w:p>
    <w:p>
      <w:pPr>
        <w:pStyle w:val="NormalWeb"/>
        <w:spacing w:beforeAutospacing="0" w:before="0" w:afterAutospacing="0" w:after="0"/>
        <w:ind w:firstLine="850" w:start="284"/>
        <w:rPr>
          <w:rFonts w:ascii="Calibri" w:hAnsi="Calibri" w:asciiTheme="minorHAnsi" w:hAnsiTheme="minorHAnsi"/>
          <w:i/>
          <w:i/>
          <w:sz w:val="22"/>
          <w:szCs w:val="22"/>
        </w:rPr>
      </w:pPr>
      <w:r>
        <w:rPr>
          <w:rFonts w:ascii="Calibri" w:hAnsi="Calibri" w:asciiTheme="minorHAnsi" w:hAnsiTheme="minorHAnsi"/>
          <w:b/>
          <w:i/>
          <w:sz w:val="22"/>
          <w:szCs w:val="22"/>
        </w:rPr>
        <w:t>Уважаема</w:t>
      </w:r>
      <w:r>
        <w:rPr>
          <w:rFonts w:ascii="Calibri" w:hAnsi="Calibri" w:asciiTheme="minorHAnsi" w:hAnsiTheme="minorHAnsi"/>
          <w:i/>
          <w:sz w:val="22"/>
          <w:szCs w:val="22"/>
        </w:rPr>
        <w:t xml:space="preserve"> госпожо, ...... ...... ......</w:t>
      </w:r>
    </w:p>
    <w:p>
      <w:pPr>
        <w:pStyle w:val="NormalWeb"/>
        <w:spacing w:beforeAutospacing="0" w:before="0" w:afterAutospacing="0" w:after="0"/>
        <w:ind w:firstLine="850" w:start="284"/>
        <w:rPr>
          <w:rFonts w:ascii="Calibri" w:hAnsi="Calibri" w:asciiTheme="minorHAnsi" w:hAnsiTheme="minorHAnsi"/>
          <w:i/>
          <w:i/>
          <w:sz w:val="22"/>
          <w:szCs w:val="22"/>
        </w:rPr>
      </w:pPr>
      <w:r>
        <w:rPr>
          <w:rFonts w:ascii="Calibri" w:hAnsi="Calibri" w:asciiTheme="minorHAnsi" w:hAnsiTheme="minorHAnsi"/>
          <w:b/>
          <w:i/>
          <w:sz w:val="22"/>
          <w:szCs w:val="22"/>
        </w:rPr>
        <w:t>С Уважение:</w:t>
      </w:r>
      <w:r>
        <w:rPr>
          <w:rFonts w:ascii="Calibri" w:hAnsi="Calibri" w:asciiTheme="minorHAnsi" w:hAnsiTheme="minorHAnsi"/>
          <w:i/>
          <w:sz w:val="22"/>
          <w:szCs w:val="22"/>
        </w:rPr>
        <w:t xml:space="preserve"> ..........</w:t>
      </w:r>
    </w:p>
    <w:p>
      <w:pPr>
        <w:pStyle w:val="Normal"/>
        <w:spacing w:lineRule="auto" w:line="240" w:before="0" w:after="0"/>
        <w:ind w:start="1134"/>
        <w:rPr>
          <w:i/>
          <w:i/>
        </w:rPr>
      </w:pPr>
      <w:r>
        <w:rPr>
          <w:i/>
        </w:rPr>
        <w:t>"...кат лъвове тичат по страшний редут,</w:t>
      </w:r>
    </w:p>
    <w:p>
      <w:pPr>
        <w:pStyle w:val="Normal"/>
        <w:spacing w:before="0" w:after="0"/>
        <w:ind w:firstLine="850" w:start="284"/>
        <w:rPr>
          <w:i/>
          <w:i/>
          <w:color w:themeColor="text1" w:themeTint="f2" w:val="0D0D0D"/>
        </w:rPr>
      </w:pPr>
      <w:r>
        <w:rPr>
          <w:i/>
        </w:rPr>
        <w:t xml:space="preserve">не срещат </w:t>
      </w:r>
      <w:r>
        <w:rPr>
          <w:b/>
          <w:bCs/>
          <w:i/>
        </w:rPr>
        <w:t>ни жега, ни жажда, ни труд</w:t>
      </w:r>
      <w:r>
        <w:rPr>
          <w:i/>
        </w:rPr>
        <w:t xml:space="preserve">." </w:t>
      </w:r>
      <w:r>
        <w:rPr>
          <w:i/>
          <w:color w:themeColor="text1" w:themeTint="f2" w:val="0D0D0D"/>
        </w:rPr>
        <w:t xml:space="preserve">- </w:t>
      </w:r>
      <w:hyperlink r:id="rId9" w:tooltip="Иван Вазов">
        <w:r>
          <w:rPr>
            <w:rStyle w:val="Hyperlink"/>
            <w:i/>
            <w:color w:themeColor="text1" w:themeTint="f2" w:val="0D0D0D"/>
          </w:rPr>
          <w:t>Иван Вазов</w:t>
        </w:r>
      </w:hyperlink>
      <w:r>
        <w:rPr>
          <w:i/>
          <w:color w:themeColor="text1" w:themeTint="f2" w:val="0D0D0D"/>
        </w:rPr>
        <w:t>, "</w:t>
      </w:r>
      <w:hyperlink r:id="rId10" w:tooltip="Опълченците на Шипка">
        <w:r>
          <w:rPr>
            <w:rStyle w:val="Hyperlink"/>
            <w:i/>
            <w:color w:themeColor="text1" w:themeTint="f2" w:val="0D0D0D"/>
          </w:rPr>
          <w:t>Опълченците на Шипка</w:t>
        </w:r>
      </w:hyperlink>
      <w:r>
        <w:rPr>
          <w:i/>
          <w:color w:themeColor="text1" w:themeTint="f2" w:val="0D0D0D"/>
        </w:rPr>
        <w:t>"</w:t>
      </w:r>
    </w:p>
    <w:p>
      <w:pPr>
        <w:pStyle w:val="Normal"/>
        <w:spacing w:before="0" w:after="0"/>
        <w:ind w:firstLine="850" w:start="284"/>
        <w:rPr>
          <w:rFonts w:eastAsia="Times New Roman" w:cs="Times New Roman"/>
          <w:lang w:eastAsia="bg-BG"/>
        </w:rPr>
      </w:pPr>
      <w:r>
        <w:rPr>
          <w:rFonts w:eastAsia="Times New Roman" w:cs="Times New Roman"/>
          <w:lang w:eastAsia="bg-BG"/>
        </w:rPr>
      </w:r>
    </w:p>
    <w:p>
      <w:pPr>
        <w:pStyle w:val="Normal"/>
        <w:spacing w:lineRule="auto" w:line="240" w:before="0" w:after="0"/>
        <w:ind w:start="284"/>
        <w:jc w:val="both"/>
        <w:rPr>
          <w:rFonts w:eastAsia="Times New Roman" w:cs="Times New Roman"/>
          <w:b/>
          <w:lang w:eastAsia="bg-BG"/>
        </w:rPr>
      </w:pPr>
      <w:r>
        <w:rPr>
          <w:rFonts w:eastAsia="Times New Roman" w:cs="Times New Roman"/>
          <w:b/>
          <w:bCs/>
          <w:i/>
          <w:iCs/>
          <w:color w:val="0070C0"/>
          <w:lang w:eastAsia="bg-BG"/>
        </w:rPr>
        <w:t xml:space="preserve">• </w:t>
      </w:r>
      <w:r>
        <w:rPr>
          <w:rFonts w:eastAsia="Times New Roman" w:cs="Times New Roman"/>
          <w:b/>
          <w:bCs/>
          <w:iCs/>
          <w:color w:val="0070C0"/>
          <w:lang w:eastAsia="bg-BG"/>
        </w:rPr>
        <w:t>алюзия</w:t>
      </w:r>
      <w:r>
        <w:rPr>
          <w:rFonts w:eastAsia="Times New Roman" w:cs="Times New Roman"/>
          <w:b/>
          <w:bCs/>
          <w:i/>
          <w:iCs/>
          <w:lang w:eastAsia="bg-BG"/>
        </w:rPr>
        <w:t xml:space="preserve"> </w:t>
      </w:r>
      <w:r>
        <w:rPr>
          <w:rFonts w:eastAsia="Times New Roman" w:cs="Times New Roman"/>
          <w:lang w:eastAsia="bg-BG"/>
        </w:rPr>
        <w:t xml:space="preserve">– </w:t>
      </w:r>
      <w:r>
        <w:rPr>
          <w:rFonts w:eastAsia="Times New Roman" w:cs="Times New Roman"/>
          <w:b/>
          <w:lang w:eastAsia="bg-BG"/>
        </w:rPr>
        <w:t xml:space="preserve">намек, загатване за събитие, творба, герой, митологичен образ, географско място и др., за които се предполага, че са известни на читателя: </w:t>
      </w:r>
    </w:p>
    <w:p>
      <w:pPr>
        <w:pStyle w:val="Normal"/>
        <w:spacing w:lineRule="auto" w:line="240" w:before="0" w:after="0"/>
        <w:ind w:firstLine="850" w:start="284"/>
        <w:jc w:val="both"/>
        <w:rPr>
          <w:rFonts w:eastAsia="Times New Roman" w:cs="Times New Roman"/>
          <w:lang w:eastAsia="bg-BG"/>
        </w:rPr>
      </w:pPr>
      <w:r>
        <w:rPr>
          <w:rFonts w:eastAsia="Times New Roman" w:cs="Times New Roman"/>
          <w:b/>
          <w:bCs/>
          <w:i/>
          <w:iCs/>
          <w:lang w:eastAsia="bg-BG"/>
        </w:rPr>
        <w:t>…</w:t>
      </w:r>
      <w:r>
        <w:rPr>
          <w:rFonts w:eastAsia="Times New Roman" w:cs="Times New Roman"/>
          <w:i/>
          <w:iCs/>
          <w:lang w:eastAsia="bg-BG"/>
        </w:rPr>
        <w:t xml:space="preserve">там цъфти </w:t>
      </w:r>
      <w:r>
        <w:rPr>
          <w:rFonts w:eastAsia="Times New Roman" w:cs="Times New Roman"/>
          <w:b/>
          <w:bCs/>
          <w:lang w:eastAsia="bg-BG"/>
        </w:rPr>
        <w:t>Ханаан</w:t>
      </w:r>
    </w:p>
    <w:p>
      <w:pPr>
        <w:pStyle w:val="Normal"/>
        <w:spacing w:lineRule="auto" w:line="240" w:before="0" w:after="0"/>
        <w:ind w:firstLine="850" w:start="284"/>
        <w:jc w:val="both"/>
        <w:rPr>
          <w:rFonts w:eastAsia="Times New Roman" w:cs="Times New Roman"/>
          <w:lang w:eastAsia="bg-BG"/>
        </w:rPr>
      </w:pPr>
      <w:r>
        <w:rPr>
          <w:rFonts w:eastAsia="Times New Roman" w:cs="Times New Roman"/>
          <w:i/>
          <w:iCs/>
          <w:lang w:eastAsia="bg-BG"/>
        </w:rPr>
        <w:t>От Правдата обетован….</w:t>
      </w:r>
    </w:p>
    <w:p>
      <w:pPr>
        <w:pStyle w:val="Normal"/>
        <w:spacing w:lineRule="auto" w:line="240" w:before="0" w:after="0"/>
        <w:ind w:firstLine="850" w:start="284"/>
        <w:jc w:val="both"/>
        <w:rPr>
          <w:rFonts w:eastAsia="Times New Roman" w:cs="Times New Roman"/>
          <w:i/>
          <w:i/>
          <w:iCs/>
          <w:lang w:eastAsia="bg-BG"/>
        </w:rPr>
      </w:pPr>
      <w:r>
        <w:rPr>
          <w:rFonts w:eastAsia="Times New Roman" w:cs="Times New Roman"/>
          <w:i/>
          <w:iCs/>
          <w:lang w:eastAsia="bg-BG"/>
        </w:rPr>
        <w:t>(„Септември”, Гео Милев)</w:t>
      </w:r>
    </w:p>
    <w:p>
      <w:pPr>
        <w:pStyle w:val="Normal"/>
        <w:spacing w:lineRule="auto" w:line="240" w:before="0" w:after="0"/>
        <w:ind w:start="284"/>
        <w:jc w:val="both"/>
        <w:rPr>
          <w:rFonts w:eastAsia="Times New Roman" w:cs="Times New Roman"/>
          <w:lang w:eastAsia="bg-BG"/>
        </w:rPr>
      </w:pPr>
      <w:r>
        <w:rPr>
          <w:rFonts w:eastAsia="Times New Roman" w:cs="Times New Roman"/>
          <w:lang w:eastAsia="bg-BG"/>
        </w:rPr>
      </w:r>
    </w:p>
    <w:p>
      <w:pPr>
        <w:pStyle w:val="Normal"/>
        <w:spacing w:lineRule="auto" w:line="240" w:before="0" w:after="0"/>
        <w:ind w:start="284"/>
        <w:jc w:val="both"/>
        <w:rPr>
          <w:rFonts w:eastAsia="Times New Roman" w:cs="Times New Roman"/>
          <w:b/>
          <w:lang w:eastAsia="bg-BG"/>
        </w:rPr>
      </w:pPr>
      <w:r>
        <w:rPr>
          <w:rFonts w:eastAsia="Times New Roman" w:cs="Times New Roman"/>
          <w:b/>
          <w:bCs/>
          <w:i/>
          <w:iCs/>
          <w:color w:val="0070C0"/>
          <w:lang w:eastAsia="bg-BG"/>
        </w:rPr>
        <w:t xml:space="preserve">• </w:t>
      </w:r>
      <w:r>
        <w:rPr>
          <w:rFonts w:eastAsia="Times New Roman" w:cs="Times New Roman"/>
          <w:b/>
          <w:bCs/>
          <w:iCs/>
          <w:color w:val="0070C0"/>
          <w:lang w:eastAsia="bg-BG"/>
        </w:rPr>
        <w:t xml:space="preserve">апосиопеза </w:t>
      </w:r>
      <w:r>
        <w:rPr>
          <w:rFonts w:eastAsia="Times New Roman" w:cs="Times New Roman"/>
          <w:b/>
          <w:bCs/>
          <w:i/>
          <w:iCs/>
          <w:lang w:eastAsia="bg-BG"/>
        </w:rPr>
        <w:t xml:space="preserve">– </w:t>
      </w:r>
      <w:r>
        <w:rPr>
          <w:rFonts w:eastAsia="Times New Roman" w:cs="Times New Roman"/>
          <w:b/>
          <w:lang w:eastAsia="bg-BG"/>
        </w:rPr>
        <w:t xml:space="preserve">недоизказване, прекъсване на речта под влияние на силни чувства: </w:t>
      </w:r>
    </w:p>
    <w:p>
      <w:pPr>
        <w:pStyle w:val="Normal"/>
        <w:spacing w:lineRule="auto" w:line="240" w:before="0" w:after="0"/>
        <w:ind w:firstLine="850" w:start="284"/>
        <w:jc w:val="both"/>
        <w:rPr>
          <w:rFonts w:eastAsia="Times New Roman" w:cs="Times New Roman"/>
          <w:lang w:eastAsia="bg-BG"/>
        </w:rPr>
      </w:pPr>
      <w:r>
        <w:rPr>
          <w:rFonts w:eastAsia="Times New Roman" w:cs="Times New Roman"/>
          <w:lang w:eastAsia="bg-BG"/>
        </w:rPr>
        <w:t>…</w:t>
      </w:r>
      <w:r>
        <w:rPr>
          <w:rFonts w:eastAsia="Times New Roman" w:cs="Times New Roman"/>
          <w:lang w:eastAsia="bg-BG"/>
        </w:rPr>
        <w:t>за него ще се заловя,</w:t>
      </w:r>
    </w:p>
    <w:p>
      <w:pPr>
        <w:pStyle w:val="Normal"/>
        <w:spacing w:lineRule="auto" w:line="240" w:before="0" w:after="0"/>
        <w:ind w:firstLine="850" w:start="284"/>
        <w:jc w:val="both"/>
        <w:rPr>
          <w:rFonts w:eastAsia="Times New Roman" w:cs="Times New Roman"/>
          <w:lang w:eastAsia="bg-BG"/>
        </w:rPr>
      </w:pPr>
      <w:r>
        <w:rPr>
          <w:rFonts w:eastAsia="Times New Roman" w:cs="Times New Roman"/>
          <w:i/>
          <w:iCs/>
          <w:lang w:eastAsia="bg-BG"/>
        </w:rPr>
        <w:t>пък…..каквото сабя покаже</w:t>
      </w:r>
    </w:p>
    <w:p>
      <w:pPr>
        <w:pStyle w:val="Normal"/>
        <w:spacing w:lineRule="auto" w:line="240" w:before="0" w:after="0"/>
        <w:ind w:firstLine="850" w:start="284"/>
        <w:jc w:val="both"/>
        <w:rPr>
          <w:rFonts w:eastAsia="Times New Roman" w:cs="Times New Roman"/>
          <w:lang w:eastAsia="bg-BG"/>
        </w:rPr>
      </w:pPr>
      <w:r>
        <w:rPr>
          <w:rFonts w:eastAsia="Times New Roman" w:cs="Times New Roman"/>
          <w:i/>
          <w:iCs/>
          <w:lang w:eastAsia="bg-BG"/>
        </w:rPr>
        <w:t>и честта, майко, юнашка.    („На прощаване”, Хр. Ботев)</w:t>
      </w:r>
    </w:p>
    <w:p>
      <w:pPr>
        <w:pStyle w:val="NoSpacing"/>
        <w:ind w:start="284"/>
        <w:rPr>
          <w:b/>
        </w:rPr>
      </w:pPr>
      <w:r>
        <w:rPr/>
        <w:br/>
      </w:r>
      <w:r>
        <w:rPr>
          <w:b/>
          <w:color w:val="0070C0"/>
        </w:rPr>
        <w:t xml:space="preserve">• елипса </w:t>
      </w:r>
      <w:r>
        <w:rPr>
          <w:b/>
        </w:rPr>
        <w:t>- изпускане на думи в текста, които се подразбират по логически път</w:t>
      </w:r>
    </w:p>
    <w:p>
      <w:pPr>
        <w:pStyle w:val="NoSpacing"/>
        <w:ind w:start="1134"/>
        <w:rPr/>
      </w:pPr>
      <w:r>
        <w:rPr>
          <w:i/>
        </w:rPr>
        <w:t>„</w:t>
      </w:r>
      <w:r>
        <w:rPr>
          <w:i/>
        </w:rPr>
        <w:t>Завод. Над него облаци от дим.</w:t>
        <w:br/>
        <w:t xml:space="preserve">Народът-прост, </w:t>
        <w:br/>
        <w:t xml:space="preserve">Животът-тежък, скучен. </w:t>
        <w:br/>
        <w:t>Живот без маска и без грим-</w:t>
        <w:br/>
        <w:t>Озъбено, свирепо куче.”</w:t>
        <w:br/>
        <w:t>„Един гледа сватба, друг-брадва.”</w:t>
      </w:r>
    </w:p>
    <w:sectPr>
      <w:type w:val="nextPage"/>
      <w:pgSz w:w="11906" w:h="16838"/>
      <w:pgMar w:left="1417" w:right="1417" w:gutter="0" w:header="0" w:top="851"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Liberation Sans">
    <w:altName w:val="Arial"/>
    <w:charset w:val="01" w:characterSet="utf-8"/>
    <w:family w:val="swiss"/>
    <w:pitch w:val="variable"/>
  </w:font>
  <w:font w:name="Times New Roman">
    <w:charset w:val="01" w:characterSet="utf-8"/>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start"/>
      <w:pPr>
        <w:tabs>
          <w:tab w:val="num" w:pos="0"/>
        </w:tabs>
        <w:ind w:start="1320" w:hanging="780"/>
      </w:pPr>
      <w:rPr>
        <w:i w:val="false"/>
        <w:b/>
        <w:rFonts w:ascii="Calibri" w:hAnsi="Calibri" w:eastAsia="Times New Roman" w:cs="Times New Roman" w:asciiTheme="minorHAnsi" w:hAnsiTheme="minorHAnsi"/>
      </w:rPr>
    </w:lvl>
    <w:lvl w:ilvl="1">
      <w:start w:val="1"/>
      <w:numFmt w:val="lowerLetter"/>
      <w:lvlText w:val="%2."/>
      <w:lvlJc w:val="start"/>
      <w:pPr>
        <w:tabs>
          <w:tab w:val="num" w:pos="0"/>
        </w:tabs>
        <w:ind w:start="1620" w:hanging="360"/>
      </w:pPr>
      <w:rPr/>
    </w:lvl>
    <w:lvl w:ilvl="2">
      <w:start w:val="1"/>
      <w:numFmt w:val="lowerRoman"/>
      <w:lvlText w:val="%3."/>
      <w:lvlJc w:val="end"/>
      <w:pPr>
        <w:tabs>
          <w:tab w:val="num" w:pos="0"/>
        </w:tabs>
        <w:ind w:start="2340" w:hanging="180"/>
      </w:pPr>
      <w:rPr/>
    </w:lvl>
    <w:lvl w:ilvl="3">
      <w:start w:val="1"/>
      <w:numFmt w:val="decimal"/>
      <w:lvlText w:val="%4."/>
      <w:lvlJc w:val="start"/>
      <w:pPr>
        <w:tabs>
          <w:tab w:val="num" w:pos="0"/>
        </w:tabs>
        <w:ind w:start="3060" w:hanging="360"/>
      </w:pPr>
      <w:rPr/>
    </w:lvl>
    <w:lvl w:ilvl="4">
      <w:start w:val="1"/>
      <w:numFmt w:val="lowerLetter"/>
      <w:lvlText w:val="%5."/>
      <w:lvlJc w:val="start"/>
      <w:pPr>
        <w:tabs>
          <w:tab w:val="num" w:pos="0"/>
        </w:tabs>
        <w:ind w:start="3780" w:hanging="360"/>
      </w:pPr>
      <w:rPr/>
    </w:lvl>
    <w:lvl w:ilvl="5">
      <w:start w:val="1"/>
      <w:numFmt w:val="lowerRoman"/>
      <w:lvlText w:val="%6."/>
      <w:lvlJc w:val="end"/>
      <w:pPr>
        <w:tabs>
          <w:tab w:val="num" w:pos="0"/>
        </w:tabs>
        <w:ind w:start="4500" w:hanging="180"/>
      </w:pPr>
      <w:rPr/>
    </w:lvl>
    <w:lvl w:ilvl="6">
      <w:start w:val="1"/>
      <w:numFmt w:val="decimal"/>
      <w:lvlText w:val="%7."/>
      <w:lvlJc w:val="start"/>
      <w:pPr>
        <w:tabs>
          <w:tab w:val="num" w:pos="0"/>
        </w:tabs>
        <w:ind w:start="5220" w:hanging="360"/>
      </w:pPr>
      <w:rPr/>
    </w:lvl>
    <w:lvl w:ilvl="7">
      <w:start w:val="1"/>
      <w:numFmt w:val="lowerLetter"/>
      <w:lvlText w:val="%8."/>
      <w:lvlJc w:val="start"/>
      <w:pPr>
        <w:tabs>
          <w:tab w:val="num" w:pos="0"/>
        </w:tabs>
        <w:ind w:start="5940" w:hanging="360"/>
      </w:pPr>
      <w:rPr/>
    </w:lvl>
    <w:lvl w:ilvl="8">
      <w:start w:val="1"/>
      <w:numFmt w:val="lowerRoman"/>
      <w:lvlText w:val="%9."/>
      <w:lvlJc w:val="end"/>
      <w:pPr>
        <w:tabs>
          <w:tab w:val="num" w:pos="0"/>
        </w:tabs>
        <w:ind w:start="6660" w:hanging="18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30"/>
  <w:defaultTabStop w:val="708"/>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star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semiHidden/>
    <w:unhideWhenUsed/>
    <w:rsid w:val="00da4628"/>
    <w:rPr>
      <w:color w:val="0000FF"/>
      <w:u w:val="single"/>
    </w:rPr>
  </w:style>
  <w:style w:type="character" w:styleId="Emphasis">
    <w:name w:val="Emphasis"/>
    <w:basedOn w:val="DefaultParagraphFont"/>
    <w:uiPriority w:val="20"/>
    <w:qFormat/>
    <w:rsid w:val="00e47796"/>
    <w:rPr>
      <w:i/>
      <w:iCs/>
    </w:rPr>
  </w:style>
  <w:style w:type="character" w:styleId="Strong">
    <w:name w:val="Strong"/>
    <w:basedOn w:val="DefaultParagraphFont"/>
    <w:uiPriority w:val="22"/>
    <w:qFormat/>
    <w:rsid w:val="008c1cd5"/>
    <w:rPr>
      <w:b/>
      <w:bCs/>
    </w:rPr>
  </w:style>
  <w:style w:type="paragraph" w:styleId="Heading">
    <w:name w:val="Heading"/>
    <w:basedOn w:val="Normal"/>
    <w:next w:val="BodyText"/>
    <w:qFormat/>
    <w:pPr>
      <w:keepNext w:val="true"/>
      <w:spacing w:before="240" w:after="120"/>
    </w:pPr>
    <w:rPr>
      <w:rFonts w:ascii="Liberation Sans" w:hAnsi="Liberation Sans" w:eastAsia="Noto Sans"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NoSpacing">
    <w:name w:val="No Spacing"/>
    <w:uiPriority w:val="1"/>
    <w:qFormat/>
    <w:rsid w:val="00923e01"/>
    <w:pPr>
      <w:widowControl/>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bg-BG" w:eastAsia="en-US" w:bidi="ar-SA"/>
    </w:rPr>
  </w:style>
  <w:style w:type="paragraph" w:styleId="ListParagraph">
    <w:name w:val="List Paragraph"/>
    <w:basedOn w:val="Normal"/>
    <w:uiPriority w:val="34"/>
    <w:qFormat/>
    <w:rsid w:val="009e408b"/>
    <w:pPr>
      <w:spacing w:before="0" w:after="200"/>
      <w:ind w:start="720"/>
      <w:contextualSpacing/>
    </w:pPr>
    <w:rPr/>
  </w:style>
  <w:style w:type="paragraph" w:styleId="NormalWeb">
    <w:name w:val="Normal (Web)"/>
    <w:basedOn w:val="Normal"/>
    <w:uiPriority w:val="99"/>
    <w:semiHidden/>
    <w:unhideWhenUsed/>
    <w:qFormat/>
    <w:rsid w:val="00ff2af4"/>
    <w:pPr>
      <w:spacing w:lineRule="auto" w:line="240" w:beforeAutospacing="1" w:afterAutospacing="1"/>
    </w:pPr>
    <w:rPr>
      <w:rFonts w:ascii="Times New Roman" w:hAnsi="Times New Roman" w:eastAsia="Times New Roman" w:cs="Times New Roman"/>
      <w:sz w:val="24"/>
      <w:szCs w:val="24"/>
      <w:lang w:eastAsia="bg-BG"/>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zapiski.info/search/&#1093;&#1088;&#1080;&#1089;&#1090;&#1086;-&#1073;&#1086;&#1090;&#1077;&#1074;" TargetMode="External"/><Relationship Id="rId3" Type="http://schemas.openxmlformats.org/officeDocument/2006/relationships/hyperlink" Target="https://bg.wikipedia.org/wiki/&#1057;&#1098;&#1075;&#1083;&#1072;&#1089;&#1085;&#1072;" TargetMode="External"/><Relationship Id="rId4" Type="http://schemas.openxmlformats.org/officeDocument/2006/relationships/hyperlink" Target="https://bg.wikipedia.org/wiki/&#1043;&#1083;&#1072;&#1089;&#1085;&#1080;_&#1079;&#1074;&#1091;&#1082;&#1086;&#1074;&#1077;" TargetMode="External"/><Relationship Id="rId5" Type="http://schemas.openxmlformats.org/officeDocument/2006/relationships/hyperlink" Target="https://bg.wikipedia.org/wiki/&#1057;&#1090;&#1080;&#1093;" TargetMode="External"/><Relationship Id="rId6" Type="http://schemas.openxmlformats.org/officeDocument/2006/relationships/hyperlink" Target="https://bg.wikipedia.org/wiki/&#1059;&#1076;&#1072;&#1088;&#1077;&#1085;&#1080;&#1077;" TargetMode="External"/><Relationship Id="rId7" Type="http://schemas.openxmlformats.org/officeDocument/2006/relationships/hyperlink" Target="https://bg.wikipedia.org/wiki/&#1056;&#1080;&#1084;&#1072;" TargetMode="External"/><Relationship Id="rId8" Type="http://schemas.openxmlformats.org/officeDocument/2006/relationships/hyperlink" Target="https://bg.wikipedia.org/wiki/&#1057;&#1090;&#1080;&#1093;&#1086;&#1090;&#1074;&#1086;&#1088;&#1077;&#1085;&#1080;&#1077;" TargetMode="External"/><Relationship Id="rId9" Type="http://schemas.openxmlformats.org/officeDocument/2006/relationships/hyperlink" Target="https://bg.wikipedia.org/wiki/&#1048;&#1074;&#1072;&#1085;_&#1042;&#1072;&#1079;&#1086;&#1074;" TargetMode="External"/><Relationship Id="rId10" Type="http://schemas.openxmlformats.org/officeDocument/2006/relationships/hyperlink" Target="https://bg.wikipedia.org/wiki/&#1054;&#1087;&#1098;&#1083;&#1095;&#1077;&#1085;&#1094;&#1080;&#1090;&#1077;_&#1085;&#1072;_&#1064;&#1080;&#1087;&#1082;&#1072;" TargetMode="Externa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TotalTime>
  <Application>LibreOffice/24.8.4.2$Linux_X86_64 LibreOffice_project/480$Build-2</Application>
  <AppVersion>15.0000</AppVersion>
  <Pages>5</Pages>
  <Words>1307</Words>
  <Characters>7870</Characters>
  <CharactersWithSpaces>9675</CharactersWithSpaces>
  <Paragraphs>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2018-05-15T07:21:00Z</dcterms:created>
  <dc:creator>Design22</dc:creator>
  <dc:description/>
  <dc:language>en-US</dc:language>
  <cp:lastModifiedBy>Design22</cp:lastModifiedBy>
  <cp:lastPrinted>2018-03-13T14:01:00Z</cp:lastPrinted>
  <dcterms:modified xsi:type="dcterms:W3CDTF">2018-05-15T07:21:00Z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